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19A5F" w14:textId="77777777" w:rsidR="0005298D" w:rsidRPr="00DA50A9" w:rsidRDefault="0005298D" w:rsidP="00BA6495">
      <w:pPr>
        <w:spacing w:line="480" w:lineRule="auto"/>
        <w:jc w:val="center"/>
        <w:rPr>
          <w:bCs/>
          <w:color w:val="000000" w:themeColor="text1"/>
        </w:rPr>
      </w:pPr>
    </w:p>
    <w:p w14:paraId="053C0C2D" w14:textId="77777777" w:rsidR="0005298D" w:rsidRPr="00DA50A9" w:rsidRDefault="0005298D" w:rsidP="00BA6495">
      <w:pPr>
        <w:spacing w:line="480" w:lineRule="auto"/>
        <w:jc w:val="center"/>
        <w:rPr>
          <w:bCs/>
          <w:color w:val="000000" w:themeColor="text1"/>
        </w:rPr>
      </w:pPr>
    </w:p>
    <w:p w14:paraId="6BABCFC5" w14:textId="77777777" w:rsidR="0005298D" w:rsidRPr="00DA50A9" w:rsidRDefault="0005298D" w:rsidP="00BA6495">
      <w:pPr>
        <w:spacing w:line="480" w:lineRule="auto"/>
        <w:jc w:val="center"/>
        <w:rPr>
          <w:bCs/>
          <w:color w:val="000000" w:themeColor="text1"/>
        </w:rPr>
      </w:pPr>
    </w:p>
    <w:p w14:paraId="394EA5F6" w14:textId="77777777" w:rsidR="0005298D" w:rsidRPr="00DA50A9" w:rsidRDefault="0005298D" w:rsidP="00BA6495">
      <w:pPr>
        <w:spacing w:line="480" w:lineRule="auto"/>
        <w:jc w:val="center"/>
        <w:rPr>
          <w:bCs/>
          <w:color w:val="000000" w:themeColor="text1"/>
        </w:rPr>
      </w:pPr>
    </w:p>
    <w:p w14:paraId="1941AFB4" w14:textId="77777777" w:rsidR="0005298D" w:rsidRPr="00DA50A9" w:rsidRDefault="0005298D" w:rsidP="00BA6495">
      <w:pPr>
        <w:spacing w:line="480" w:lineRule="auto"/>
        <w:jc w:val="center"/>
        <w:rPr>
          <w:bCs/>
          <w:color w:val="000000" w:themeColor="text1"/>
        </w:rPr>
      </w:pPr>
    </w:p>
    <w:p w14:paraId="07FE3DFF" w14:textId="77777777" w:rsidR="0005298D" w:rsidRPr="00DA50A9" w:rsidRDefault="0005298D" w:rsidP="00BA6495">
      <w:pPr>
        <w:spacing w:line="480" w:lineRule="auto"/>
        <w:jc w:val="center"/>
        <w:rPr>
          <w:bCs/>
          <w:color w:val="000000" w:themeColor="text1"/>
        </w:rPr>
      </w:pPr>
    </w:p>
    <w:p w14:paraId="3F9D1C8E" w14:textId="77777777" w:rsidR="0005298D" w:rsidRPr="00E521FE" w:rsidRDefault="0005298D" w:rsidP="00BA6495">
      <w:pPr>
        <w:spacing w:line="480" w:lineRule="auto"/>
        <w:jc w:val="center"/>
        <w:rPr>
          <w:b/>
          <w:color w:val="000000" w:themeColor="text1"/>
        </w:rPr>
      </w:pPr>
    </w:p>
    <w:p w14:paraId="095D40EA" w14:textId="6C2C5592" w:rsidR="0005298D" w:rsidRPr="00E521FE" w:rsidRDefault="0005298D" w:rsidP="00BA6495">
      <w:pPr>
        <w:spacing w:line="480" w:lineRule="auto"/>
        <w:jc w:val="center"/>
        <w:rPr>
          <w:b/>
          <w:color w:val="000000" w:themeColor="text1"/>
        </w:rPr>
      </w:pPr>
      <w:r w:rsidRPr="00E521FE">
        <w:rPr>
          <w:b/>
          <w:color w:val="000000" w:themeColor="text1"/>
        </w:rPr>
        <w:t>Melanoma Incidence Rates</w:t>
      </w:r>
      <w:r w:rsidR="00A26A83">
        <w:rPr>
          <w:b/>
          <w:color w:val="000000" w:themeColor="text1"/>
        </w:rPr>
        <w:t>:</w:t>
      </w:r>
      <w:r w:rsidRPr="00E521FE">
        <w:rPr>
          <w:b/>
          <w:color w:val="000000" w:themeColor="text1"/>
        </w:rPr>
        <w:t xml:space="preserve"> Australia vs. United States </w:t>
      </w:r>
    </w:p>
    <w:p w14:paraId="3D79E017" w14:textId="798AA8F5" w:rsidR="00E521FE" w:rsidRDefault="0005298D" w:rsidP="00E521FE">
      <w:pPr>
        <w:spacing w:line="480" w:lineRule="auto"/>
        <w:jc w:val="center"/>
        <w:rPr>
          <w:bCs/>
          <w:color w:val="000000" w:themeColor="text1"/>
        </w:rPr>
      </w:pPr>
      <w:r w:rsidRPr="00DA50A9">
        <w:rPr>
          <w:bCs/>
          <w:color w:val="000000" w:themeColor="text1"/>
        </w:rPr>
        <w:t>Kaylin Tomyn</w:t>
      </w:r>
    </w:p>
    <w:p w14:paraId="0F70BA4E" w14:textId="6473D371" w:rsidR="00C56942" w:rsidRPr="00DA50A9" w:rsidRDefault="00C56942" w:rsidP="00E521FE">
      <w:pPr>
        <w:spacing w:line="480" w:lineRule="auto"/>
        <w:jc w:val="center"/>
        <w:rPr>
          <w:bCs/>
          <w:color w:val="000000" w:themeColor="text1"/>
        </w:rPr>
      </w:pPr>
      <w:r>
        <w:rPr>
          <w:bCs/>
          <w:color w:val="000000" w:themeColor="text1"/>
        </w:rPr>
        <w:t xml:space="preserve">Honors Contract for </w:t>
      </w:r>
      <w:r w:rsidR="00BF3F12">
        <w:rPr>
          <w:bCs/>
          <w:color w:val="000000" w:themeColor="text1"/>
        </w:rPr>
        <w:t>PSY-B-305</w:t>
      </w:r>
    </w:p>
    <w:p w14:paraId="07A3BCB8" w14:textId="77777777" w:rsidR="0005298D" w:rsidRDefault="0005298D" w:rsidP="00BA6495">
      <w:pPr>
        <w:spacing w:line="480" w:lineRule="auto"/>
        <w:jc w:val="center"/>
        <w:rPr>
          <w:bCs/>
          <w:color w:val="000000" w:themeColor="text1"/>
        </w:rPr>
      </w:pPr>
      <w:r w:rsidRPr="00DA50A9">
        <w:rPr>
          <w:bCs/>
          <w:color w:val="000000" w:themeColor="text1"/>
        </w:rPr>
        <w:t>Indiana University-Purdue University Indianapolis</w:t>
      </w:r>
    </w:p>
    <w:p w14:paraId="339B5F22" w14:textId="198256BA" w:rsidR="00BF3F12" w:rsidRDefault="00BF3F12" w:rsidP="00BA6495">
      <w:pPr>
        <w:spacing w:line="480" w:lineRule="auto"/>
        <w:jc w:val="center"/>
        <w:rPr>
          <w:bCs/>
          <w:color w:val="000000" w:themeColor="text1"/>
        </w:rPr>
      </w:pPr>
      <w:r>
        <w:rPr>
          <w:bCs/>
          <w:color w:val="000000" w:themeColor="text1"/>
        </w:rPr>
        <w:t xml:space="preserve">Dr. Tina Chen </w:t>
      </w:r>
    </w:p>
    <w:p w14:paraId="467CA71E" w14:textId="40E7C8BD" w:rsidR="002637F1" w:rsidRPr="00DA50A9" w:rsidRDefault="002637F1" w:rsidP="00BA6495">
      <w:pPr>
        <w:spacing w:line="480" w:lineRule="auto"/>
        <w:jc w:val="center"/>
        <w:rPr>
          <w:bCs/>
          <w:color w:val="000000" w:themeColor="text1"/>
        </w:rPr>
      </w:pPr>
      <w:r>
        <w:rPr>
          <w:bCs/>
          <w:color w:val="000000" w:themeColor="text1"/>
        </w:rPr>
        <w:t xml:space="preserve">December 8, 2023 </w:t>
      </w:r>
    </w:p>
    <w:p w14:paraId="2F8B94DE" w14:textId="77777777" w:rsidR="0005298D" w:rsidRPr="00DA50A9" w:rsidRDefault="0005298D" w:rsidP="00BA6495">
      <w:pPr>
        <w:spacing w:line="480" w:lineRule="auto"/>
        <w:rPr>
          <w:bCs/>
          <w:color w:val="000000" w:themeColor="text1"/>
        </w:rPr>
      </w:pPr>
    </w:p>
    <w:p w14:paraId="18DAE111" w14:textId="77777777" w:rsidR="0005298D" w:rsidRPr="00DA50A9" w:rsidRDefault="0005298D" w:rsidP="00BA6495">
      <w:pPr>
        <w:spacing w:line="480" w:lineRule="auto"/>
        <w:rPr>
          <w:bCs/>
          <w:color w:val="000000" w:themeColor="text1"/>
        </w:rPr>
      </w:pPr>
      <w:r w:rsidRPr="00DA50A9">
        <w:rPr>
          <w:bCs/>
          <w:color w:val="000000" w:themeColor="text1"/>
        </w:rPr>
        <w:br w:type="page"/>
      </w:r>
    </w:p>
    <w:p w14:paraId="1FF9098B" w14:textId="77777777" w:rsidR="0005298D" w:rsidRPr="00DA50A9" w:rsidRDefault="0005298D" w:rsidP="00BA6495">
      <w:pPr>
        <w:spacing w:line="480" w:lineRule="auto"/>
        <w:rPr>
          <w:bCs/>
          <w:color w:val="000000" w:themeColor="text1"/>
        </w:rPr>
      </w:pPr>
    </w:p>
    <w:p w14:paraId="2FEFCE19" w14:textId="77777777" w:rsidR="0005298D" w:rsidRPr="00A3090A" w:rsidRDefault="0005298D" w:rsidP="00BA6495">
      <w:pPr>
        <w:spacing w:line="480" w:lineRule="auto"/>
        <w:jc w:val="center"/>
        <w:rPr>
          <w:b/>
          <w:color w:val="000000" w:themeColor="text1"/>
        </w:rPr>
      </w:pPr>
      <w:r w:rsidRPr="00A3090A">
        <w:rPr>
          <w:b/>
          <w:color w:val="000000" w:themeColor="text1"/>
        </w:rPr>
        <w:t>Introduction</w:t>
      </w:r>
    </w:p>
    <w:p w14:paraId="148CC6B0" w14:textId="54817FE8" w:rsidR="003052D9" w:rsidRPr="00DA50A9" w:rsidRDefault="003052D9" w:rsidP="00BA6495">
      <w:pPr>
        <w:spacing w:line="480" w:lineRule="auto"/>
        <w:ind w:firstLine="720"/>
        <w:rPr>
          <w:bCs/>
          <w:color w:val="000000" w:themeColor="text1"/>
        </w:rPr>
      </w:pPr>
      <w:r w:rsidRPr="00DA50A9">
        <w:rPr>
          <w:bCs/>
          <w:color w:val="000000" w:themeColor="text1"/>
        </w:rPr>
        <w:t>Cancer and more particularly skin cancer is a disease that affects individuals all over the world. There are three different classifications of skin cancers which include</w:t>
      </w:r>
      <w:r w:rsidR="00067A01" w:rsidRPr="00DA50A9">
        <w:rPr>
          <w:bCs/>
          <w:color w:val="000000" w:themeColor="text1"/>
        </w:rPr>
        <w:t>,</w:t>
      </w:r>
      <w:r w:rsidRPr="00DA50A9">
        <w:rPr>
          <w:bCs/>
          <w:color w:val="000000" w:themeColor="text1"/>
        </w:rPr>
        <w:t xml:space="preserve"> basal cell carcinoma, squamous cell carcinoma and malignant melanoma. Malignant melanomas are skin cancers that metastasize throughout the body and are typically deadly. M</w:t>
      </w:r>
      <w:commentRangeStart w:id="0"/>
      <w:r w:rsidRPr="00DA50A9">
        <w:rPr>
          <w:bCs/>
          <w:color w:val="000000" w:themeColor="text1"/>
        </w:rPr>
        <w:t xml:space="preserve">elanomas </w:t>
      </w:r>
      <w:commentRangeEnd w:id="0"/>
      <w:r w:rsidRPr="00DA50A9">
        <w:rPr>
          <w:rStyle w:val="CommentReference"/>
          <w:bCs/>
          <w:color w:val="000000" w:themeColor="text1"/>
          <w:sz w:val="24"/>
          <w:szCs w:val="24"/>
        </w:rPr>
        <w:commentReference w:id="0"/>
      </w:r>
      <w:r w:rsidRPr="00DA50A9">
        <w:rPr>
          <w:bCs/>
          <w:color w:val="000000" w:themeColor="text1"/>
        </w:rPr>
        <w:t xml:space="preserve">only make up 5% of all skin cancers and can be </w:t>
      </w:r>
      <w:commentRangeStart w:id="1"/>
      <w:r w:rsidRPr="00DA50A9">
        <w:rPr>
          <w:bCs/>
          <w:color w:val="000000" w:themeColor="text1"/>
        </w:rPr>
        <w:t>deadly</w:t>
      </w:r>
      <w:commentRangeEnd w:id="1"/>
      <w:r w:rsidRPr="00DA50A9">
        <w:rPr>
          <w:rStyle w:val="CommentReference"/>
          <w:bCs/>
          <w:color w:val="000000" w:themeColor="text1"/>
          <w:sz w:val="24"/>
          <w:szCs w:val="24"/>
        </w:rPr>
        <w:commentReference w:id="1"/>
      </w:r>
      <w:r w:rsidRPr="00DA50A9">
        <w:rPr>
          <w:bCs/>
          <w:color w:val="000000" w:themeColor="text1"/>
        </w:rPr>
        <w:t xml:space="preserve">.( </w:t>
      </w:r>
      <w:commentRangeStart w:id="2"/>
      <w:r w:rsidRPr="00DA50A9">
        <w:rPr>
          <w:bCs/>
          <w:color w:val="000000" w:themeColor="text1"/>
        </w:rPr>
        <w:t>McCandless</w:t>
      </w:r>
      <w:commentRangeEnd w:id="2"/>
      <w:r w:rsidRPr="00DA50A9">
        <w:rPr>
          <w:rStyle w:val="CommentReference"/>
          <w:bCs/>
          <w:color w:val="000000" w:themeColor="text1"/>
          <w:sz w:val="24"/>
          <w:szCs w:val="24"/>
        </w:rPr>
        <w:commentReference w:id="2"/>
      </w:r>
      <w:r w:rsidRPr="00DA50A9">
        <w:rPr>
          <w:bCs/>
          <w:color w:val="000000" w:themeColor="text1"/>
        </w:rPr>
        <w:t xml:space="preserve"> 2020) In this data set Melanoma rates were collected in four different areas of the world including the United States, Australia, Germany and the United Kingdom. </w:t>
      </w:r>
      <w:r w:rsidR="00807BC7" w:rsidRPr="00DA50A9">
        <w:rPr>
          <w:bCs/>
          <w:color w:val="000000" w:themeColor="text1"/>
        </w:rPr>
        <w:t xml:space="preserve">A comparison of the United States versus Australia was analyzed in this case because of the abnormally high number of Melanoma incidences in Australia. </w:t>
      </w:r>
      <w:r w:rsidR="00CD217B" w:rsidRPr="00DA50A9">
        <w:rPr>
          <w:bCs/>
          <w:color w:val="000000" w:themeColor="text1"/>
        </w:rPr>
        <w:t xml:space="preserve">One factor that may contribute to this finding was the difference in the ozone layer in these two different places in the world. The main explanation behind this data stems from the depletion of the ozone layer in </w:t>
      </w:r>
      <w:commentRangeStart w:id="3"/>
      <w:r w:rsidR="00CD217B" w:rsidRPr="00DA50A9">
        <w:rPr>
          <w:bCs/>
          <w:color w:val="000000" w:themeColor="text1"/>
        </w:rPr>
        <w:t xml:space="preserve">Australia. </w:t>
      </w:r>
      <w:commentRangeEnd w:id="3"/>
      <w:r w:rsidR="00CD217B" w:rsidRPr="00DA50A9">
        <w:rPr>
          <w:rStyle w:val="CommentReference"/>
          <w:bCs/>
          <w:color w:val="000000" w:themeColor="text1"/>
          <w:sz w:val="24"/>
          <w:szCs w:val="24"/>
        </w:rPr>
        <w:commentReference w:id="3"/>
      </w:r>
      <w:r w:rsidR="00CD217B" w:rsidRPr="00DA50A9">
        <w:rPr>
          <w:bCs/>
          <w:color w:val="000000" w:themeColor="text1"/>
        </w:rPr>
        <w:t>Because of the depletion of Australia’s ozone layer due to chlorofluorocarbons (CFC), a much greater amount of UV rays reaches earth’s surface. (O’Reilly 2022).  Ultimately Australia experiences a more depleted ozone layer compared to the United States because of excessive use of CFC’s and its proximity to the largest ozone hole on the planet near Antarctica</w:t>
      </w:r>
      <w:r w:rsidR="00E873E2" w:rsidRPr="00DA50A9">
        <w:rPr>
          <w:bCs/>
          <w:color w:val="000000" w:themeColor="text1"/>
        </w:rPr>
        <w:t xml:space="preserve">. </w:t>
      </w:r>
      <w:r w:rsidR="00807BC7" w:rsidRPr="00DA50A9">
        <w:rPr>
          <w:bCs/>
          <w:color w:val="000000" w:themeColor="text1"/>
        </w:rPr>
        <w:t xml:space="preserve">This data set was important to analyze and consider because the health of individuals living in Australia especially seemed to be compromised.  </w:t>
      </w:r>
      <w:r w:rsidRPr="00DA50A9">
        <w:rPr>
          <w:bCs/>
          <w:color w:val="000000" w:themeColor="text1"/>
        </w:rPr>
        <w:t xml:space="preserve">Ultimately, I expect Melanoma rates in Australia will be significantly different than Melanoma rates in the United States throughout the course of approximately two and a half decades. </w:t>
      </w:r>
    </w:p>
    <w:p w14:paraId="159F7385" w14:textId="77777777" w:rsidR="0005298D" w:rsidRPr="00A3090A" w:rsidRDefault="0005298D" w:rsidP="00BA6495">
      <w:pPr>
        <w:spacing w:line="480" w:lineRule="auto"/>
        <w:jc w:val="center"/>
        <w:rPr>
          <w:b/>
          <w:color w:val="000000" w:themeColor="text1"/>
        </w:rPr>
      </w:pPr>
      <w:r w:rsidRPr="00A3090A">
        <w:rPr>
          <w:b/>
          <w:color w:val="000000" w:themeColor="text1"/>
        </w:rPr>
        <w:t xml:space="preserve">Data Set </w:t>
      </w:r>
    </w:p>
    <w:p w14:paraId="211F7F46" w14:textId="11DFA2DA" w:rsidR="0005298D" w:rsidRPr="00DA50A9" w:rsidRDefault="0005298D" w:rsidP="006C5CF5">
      <w:pPr>
        <w:spacing w:line="480" w:lineRule="auto"/>
        <w:ind w:firstLine="720"/>
        <w:rPr>
          <w:bCs/>
          <w:color w:val="000000" w:themeColor="text1"/>
        </w:rPr>
      </w:pPr>
      <w:r w:rsidRPr="00DA50A9">
        <w:rPr>
          <w:bCs/>
          <w:color w:val="FF0000"/>
        </w:rPr>
        <w:tab/>
      </w:r>
      <w:r w:rsidR="003052D9" w:rsidRPr="008F5B57">
        <w:rPr>
          <w:bCs/>
        </w:rPr>
        <w:t xml:space="preserve">From 1982 to the year 2006 incidences of melanoma per 100,000 people were </w:t>
      </w:r>
      <w:commentRangeStart w:id="4"/>
      <w:commentRangeStart w:id="5"/>
      <w:commentRangeStart w:id="6"/>
      <w:r w:rsidR="003052D9" w:rsidRPr="008F5B57">
        <w:rPr>
          <w:bCs/>
        </w:rPr>
        <w:t>recorded</w:t>
      </w:r>
      <w:commentRangeEnd w:id="4"/>
      <w:r w:rsidR="003052D9" w:rsidRPr="008F5B57">
        <w:rPr>
          <w:rStyle w:val="CommentReference"/>
          <w:bCs/>
          <w:sz w:val="24"/>
          <w:szCs w:val="24"/>
        </w:rPr>
        <w:commentReference w:id="4"/>
      </w:r>
      <w:commentRangeEnd w:id="5"/>
      <w:r w:rsidR="003052D9" w:rsidRPr="008F5B57">
        <w:rPr>
          <w:rStyle w:val="CommentReference"/>
          <w:bCs/>
          <w:sz w:val="24"/>
          <w:szCs w:val="24"/>
        </w:rPr>
        <w:commentReference w:id="5"/>
      </w:r>
      <w:commentRangeEnd w:id="6"/>
      <w:r w:rsidR="003052D9" w:rsidRPr="008F5B57">
        <w:rPr>
          <w:rStyle w:val="CommentReference"/>
          <w:bCs/>
          <w:sz w:val="24"/>
          <w:szCs w:val="24"/>
        </w:rPr>
        <w:commentReference w:id="6"/>
      </w:r>
      <w:r w:rsidR="003052D9" w:rsidRPr="008F5B57">
        <w:rPr>
          <w:bCs/>
        </w:rPr>
        <w:t xml:space="preserve"> in Australia and The United States of America </w:t>
      </w:r>
      <w:r w:rsidR="005311EF" w:rsidRPr="008F5B57">
        <w:rPr>
          <w:bCs/>
        </w:rPr>
        <w:t xml:space="preserve">by both the Australian Institute of health </w:t>
      </w:r>
      <w:r w:rsidR="005311EF" w:rsidRPr="008F5B57">
        <w:rPr>
          <w:bCs/>
        </w:rPr>
        <w:lastRenderedPageBreak/>
        <w:t xml:space="preserve">and the </w:t>
      </w:r>
      <w:r w:rsidR="008F5B57" w:rsidRPr="008F5B57">
        <w:rPr>
          <w:bCs/>
        </w:rPr>
        <w:t xml:space="preserve">National Cancer Institute. </w:t>
      </w:r>
      <w:r w:rsidR="004A646E" w:rsidRPr="008F5B57">
        <w:rPr>
          <w:bCs/>
        </w:rPr>
        <w:t xml:space="preserve">According </w:t>
      </w:r>
      <w:r w:rsidR="004A646E" w:rsidRPr="00DA50A9">
        <w:rPr>
          <w:bCs/>
          <w:color w:val="000000" w:themeColor="text1"/>
        </w:rPr>
        <w:t>to the Australian Institute of Health and Welfare, it is required by law to document all cases of melanoma (</w:t>
      </w:r>
      <w:r w:rsidR="004A646E" w:rsidRPr="00DA50A9">
        <w:rPr>
          <w:bCs/>
          <w:color w:val="000000" w:themeColor="text1"/>
          <w:shd w:val="clear" w:color="auto" w:fill="FFFFFF"/>
        </w:rPr>
        <w:t>Australian Institute of Health and Welfare 2023.</w:t>
      </w:r>
      <w:r w:rsidR="00510215" w:rsidRPr="00DA50A9">
        <w:rPr>
          <w:bCs/>
          <w:color w:val="000000" w:themeColor="text1"/>
          <w:shd w:val="clear" w:color="auto" w:fill="FFFFFF"/>
        </w:rPr>
        <w:t>)</w:t>
      </w:r>
      <w:r w:rsidR="004A646E" w:rsidRPr="00DA50A9">
        <w:rPr>
          <w:bCs/>
          <w:color w:val="000000" w:themeColor="text1"/>
          <w:shd w:val="clear" w:color="auto" w:fill="FFFFFF"/>
        </w:rPr>
        <w:t> </w:t>
      </w:r>
      <w:r w:rsidR="004A646E" w:rsidRPr="00DA50A9">
        <w:rPr>
          <w:bCs/>
          <w:color w:val="000000" w:themeColor="text1"/>
        </w:rPr>
        <w:t>Therefore, it can be assumed that roughly 100% of melanoma cases are recorded</w:t>
      </w:r>
      <w:r w:rsidR="00510215" w:rsidRPr="00DA50A9">
        <w:rPr>
          <w:bCs/>
          <w:color w:val="000000" w:themeColor="text1"/>
        </w:rPr>
        <w:t xml:space="preserve"> in Australia. </w:t>
      </w:r>
      <w:r w:rsidR="004A646E" w:rsidRPr="00DA50A9">
        <w:rPr>
          <w:bCs/>
          <w:color w:val="000000" w:themeColor="text1"/>
        </w:rPr>
        <w:t xml:space="preserve"> On the other hand, the United States does not have a law that requires all melanoma cases to be properly documented which results in only about 26% of the population being recorded</w:t>
      </w:r>
      <w:r w:rsidR="00937CCC" w:rsidRPr="00DA50A9">
        <w:rPr>
          <w:bCs/>
          <w:color w:val="000000" w:themeColor="text1"/>
        </w:rPr>
        <w:t xml:space="preserve"> according to the National Cancer Institute (</w:t>
      </w:r>
      <w:r w:rsidR="006C5CF5">
        <w:rPr>
          <w:bCs/>
          <w:color w:val="000000" w:themeColor="text1"/>
        </w:rPr>
        <w:t>S</w:t>
      </w:r>
      <w:r w:rsidR="00937CCC" w:rsidRPr="00DA50A9">
        <w:rPr>
          <w:bCs/>
        </w:rPr>
        <w:t xml:space="preserve">eer Cancer Statistics Review 1975-2007). </w:t>
      </w:r>
      <w:r w:rsidR="00FC72A0" w:rsidRPr="00DA50A9">
        <w:rPr>
          <w:bCs/>
        </w:rPr>
        <w:t xml:space="preserve">Through </w:t>
      </w:r>
      <w:r w:rsidR="008F5B57" w:rsidRPr="00DA50A9">
        <w:rPr>
          <w:bCs/>
        </w:rPr>
        <w:t>both</w:t>
      </w:r>
      <w:r w:rsidR="00FC72A0" w:rsidRPr="00DA50A9">
        <w:rPr>
          <w:bCs/>
        </w:rPr>
        <w:t xml:space="preserve"> national data banks, the melanoma incidences were able to be compared side by side and analyzed. </w:t>
      </w:r>
    </w:p>
    <w:p w14:paraId="50625E9F" w14:textId="77777777" w:rsidR="0005298D" w:rsidRPr="00777D78" w:rsidRDefault="0005298D" w:rsidP="00BA6495">
      <w:pPr>
        <w:spacing w:line="480" w:lineRule="auto"/>
        <w:jc w:val="center"/>
        <w:rPr>
          <w:b/>
          <w:color w:val="000000" w:themeColor="text1"/>
        </w:rPr>
      </w:pPr>
      <w:commentRangeStart w:id="7"/>
      <w:r w:rsidRPr="00777D78">
        <w:rPr>
          <w:b/>
          <w:color w:val="000000" w:themeColor="text1"/>
        </w:rPr>
        <w:t>Results</w:t>
      </w:r>
      <w:commentRangeEnd w:id="7"/>
      <w:r w:rsidRPr="00777D78">
        <w:rPr>
          <w:rStyle w:val="CommentReference"/>
          <w:b/>
          <w:color w:val="000000" w:themeColor="text1"/>
          <w:sz w:val="24"/>
          <w:szCs w:val="24"/>
        </w:rPr>
        <w:commentReference w:id="7"/>
      </w:r>
    </w:p>
    <w:p w14:paraId="4667DC65" w14:textId="345F5FB1" w:rsidR="0005298D" w:rsidRDefault="0005298D" w:rsidP="00BA6495">
      <w:pPr>
        <w:spacing w:line="480" w:lineRule="auto"/>
        <w:rPr>
          <w:bCs/>
          <w:color w:val="000000" w:themeColor="text1"/>
        </w:rPr>
      </w:pPr>
      <w:r w:rsidRPr="00DA50A9">
        <w:rPr>
          <w:bCs/>
          <w:color w:val="000000" w:themeColor="text1"/>
        </w:rPr>
        <w:tab/>
      </w:r>
      <w:commentRangeStart w:id="8"/>
      <w:commentRangeEnd w:id="8"/>
      <w:r w:rsidRPr="00DA50A9">
        <w:rPr>
          <w:rStyle w:val="CommentReference"/>
          <w:bCs/>
          <w:color w:val="000000" w:themeColor="text1"/>
          <w:sz w:val="24"/>
          <w:szCs w:val="24"/>
        </w:rPr>
        <w:commentReference w:id="8"/>
      </w:r>
      <w:r w:rsidR="00B557DC" w:rsidRPr="00DA50A9">
        <w:rPr>
          <w:bCs/>
          <w:color w:val="000000" w:themeColor="text1"/>
        </w:rPr>
        <w:t xml:space="preserve">Both the trend in </w:t>
      </w:r>
      <w:r w:rsidR="00A73745" w:rsidRPr="00DA50A9">
        <w:rPr>
          <w:bCs/>
          <w:color w:val="000000" w:themeColor="text1"/>
        </w:rPr>
        <w:t>m</w:t>
      </w:r>
      <w:r w:rsidR="00B557DC" w:rsidRPr="00DA50A9">
        <w:rPr>
          <w:bCs/>
          <w:color w:val="000000" w:themeColor="text1"/>
        </w:rPr>
        <w:t>elanoma incidences in the United States as well as in Australia follow a positive linear trend</w:t>
      </w:r>
      <w:r w:rsidR="00A73745" w:rsidRPr="00DA50A9">
        <w:rPr>
          <w:bCs/>
          <w:color w:val="000000" w:themeColor="text1"/>
        </w:rPr>
        <w:t xml:space="preserve">. Although, </w:t>
      </w:r>
      <w:r w:rsidR="00B557DC" w:rsidRPr="00DA50A9">
        <w:rPr>
          <w:bCs/>
          <w:color w:val="000000" w:themeColor="text1"/>
        </w:rPr>
        <w:t xml:space="preserve">the trend in the United States </w:t>
      </w:r>
      <w:r w:rsidR="00AA5941" w:rsidRPr="00DA50A9">
        <w:rPr>
          <w:bCs/>
          <w:color w:val="000000" w:themeColor="text1"/>
        </w:rPr>
        <w:t xml:space="preserve">was </w:t>
      </w:r>
      <w:r w:rsidR="00B557DC" w:rsidRPr="00DA50A9">
        <w:rPr>
          <w:bCs/>
          <w:color w:val="000000" w:themeColor="text1"/>
        </w:rPr>
        <w:t xml:space="preserve">more consistent while the trend in Australia has slightly more variability while still maintaining a positive linear trend. </w:t>
      </w:r>
      <w:r w:rsidR="008C2D82" w:rsidRPr="00DA50A9">
        <w:rPr>
          <w:bCs/>
          <w:color w:val="000000" w:themeColor="text1"/>
        </w:rPr>
        <w:t xml:space="preserve">For this </w:t>
      </w:r>
      <w:r w:rsidR="00CD56D5" w:rsidRPr="00DA50A9">
        <w:rPr>
          <w:bCs/>
          <w:color w:val="000000" w:themeColor="text1"/>
        </w:rPr>
        <w:t>data</w:t>
      </w:r>
      <w:r w:rsidR="008C2D82" w:rsidRPr="00DA50A9">
        <w:rPr>
          <w:bCs/>
          <w:color w:val="000000" w:themeColor="text1"/>
        </w:rPr>
        <w:t xml:space="preserve"> set a </w:t>
      </w:r>
      <w:r w:rsidRPr="00DA50A9">
        <w:rPr>
          <w:bCs/>
          <w:color w:val="000000" w:themeColor="text1"/>
        </w:rPr>
        <w:t>paired samples</w:t>
      </w:r>
      <w:r w:rsidR="008C2D82" w:rsidRPr="00DA50A9">
        <w:rPr>
          <w:bCs/>
          <w:color w:val="000000" w:themeColor="text1"/>
        </w:rPr>
        <w:t xml:space="preserve"> </w:t>
      </w:r>
      <w:r w:rsidRPr="00DA50A9">
        <w:rPr>
          <w:bCs/>
          <w:color w:val="000000" w:themeColor="text1"/>
        </w:rPr>
        <w:t>t-</w:t>
      </w:r>
      <w:r w:rsidR="00CD56D5" w:rsidRPr="00DA50A9">
        <w:rPr>
          <w:bCs/>
          <w:color w:val="000000" w:themeColor="text1"/>
        </w:rPr>
        <w:t>test was</w:t>
      </w:r>
      <w:r w:rsidR="008C2D82" w:rsidRPr="00DA50A9">
        <w:rPr>
          <w:bCs/>
          <w:color w:val="000000" w:themeColor="text1"/>
        </w:rPr>
        <w:t xml:space="preserve"> run </w:t>
      </w:r>
      <w:r w:rsidRPr="00DA50A9">
        <w:rPr>
          <w:bCs/>
          <w:color w:val="000000" w:themeColor="text1"/>
        </w:rPr>
        <w:t xml:space="preserve">because of the presence of a dyad between the years of melanoma incidences and the rate of melanoma occurrences between individuals in both the United States and </w:t>
      </w:r>
      <w:commentRangeStart w:id="9"/>
      <w:r w:rsidRPr="00DA50A9">
        <w:rPr>
          <w:bCs/>
          <w:color w:val="000000" w:themeColor="text1"/>
        </w:rPr>
        <w:t>Australia</w:t>
      </w:r>
      <w:commentRangeEnd w:id="9"/>
      <w:r w:rsidRPr="00DA50A9">
        <w:rPr>
          <w:rStyle w:val="CommentReference"/>
          <w:bCs/>
          <w:color w:val="000000" w:themeColor="text1"/>
          <w:sz w:val="24"/>
          <w:szCs w:val="24"/>
        </w:rPr>
        <w:commentReference w:id="9"/>
      </w:r>
      <w:r w:rsidRPr="00DA50A9">
        <w:rPr>
          <w:bCs/>
          <w:color w:val="000000" w:themeColor="text1"/>
        </w:rPr>
        <w:t xml:space="preserve">. </w:t>
      </w:r>
      <w:r w:rsidR="008C2D82" w:rsidRPr="00DA50A9">
        <w:rPr>
          <w:bCs/>
          <w:color w:val="000000" w:themeColor="text1"/>
        </w:rPr>
        <w:t>T</w:t>
      </w:r>
      <w:r w:rsidR="00471223" w:rsidRPr="00DA50A9">
        <w:rPr>
          <w:bCs/>
          <w:color w:val="000000" w:themeColor="text1"/>
        </w:rPr>
        <w:t xml:space="preserve">his happens to be a dyad because if the melanoma incident rates were </w:t>
      </w:r>
      <w:r w:rsidR="00CD56D5" w:rsidRPr="00DA50A9">
        <w:rPr>
          <w:bCs/>
          <w:color w:val="000000" w:themeColor="text1"/>
        </w:rPr>
        <w:t>swapped</w:t>
      </w:r>
      <w:r w:rsidR="00471223" w:rsidRPr="00DA50A9">
        <w:rPr>
          <w:bCs/>
          <w:color w:val="000000" w:themeColor="text1"/>
        </w:rPr>
        <w:t xml:space="preserve"> around for different years it would affect the positive trend that is present. For example, in </w:t>
      </w:r>
      <w:r w:rsidR="00CD56D5" w:rsidRPr="00DA50A9">
        <w:rPr>
          <w:bCs/>
          <w:color w:val="000000" w:themeColor="text1"/>
        </w:rPr>
        <w:t>Australia</w:t>
      </w:r>
      <w:r w:rsidR="00471223" w:rsidRPr="00DA50A9">
        <w:rPr>
          <w:bCs/>
          <w:color w:val="000000" w:themeColor="text1"/>
        </w:rPr>
        <w:t xml:space="preserve"> if the melanoma incident rate of 43.5 in the year 1995 was</w:t>
      </w:r>
      <w:r w:rsidR="00CD56D5" w:rsidRPr="00DA50A9">
        <w:rPr>
          <w:bCs/>
          <w:color w:val="000000" w:themeColor="text1"/>
        </w:rPr>
        <w:t xml:space="preserve"> placed at the year 1985 instead the graph and data set would be affected. </w:t>
      </w:r>
      <w:r w:rsidR="00A73745" w:rsidRPr="00DA50A9">
        <w:rPr>
          <w:bCs/>
          <w:color w:val="000000" w:themeColor="text1"/>
        </w:rPr>
        <w:t xml:space="preserve"> When taking the observed data into consideration a </w:t>
      </w:r>
      <w:r w:rsidRPr="00DA50A9">
        <w:rPr>
          <w:bCs/>
          <w:color w:val="000000" w:themeColor="text1"/>
        </w:rPr>
        <w:t>nondirectional test was selected in order to give a more conservative result. In this case the null hypotheses would be rejected that the melanoma rates in the United States and Australia were the same, t (</w:t>
      </w:r>
      <w:r w:rsidR="00E65BBC" w:rsidRPr="00DA50A9">
        <w:rPr>
          <w:bCs/>
          <w:color w:val="000000" w:themeColor="text1"/>
        </w:rPr>
        <w:t>24) =</w:t>
      </w:r>
      <w:r w:rsidRPr="00DA50A9">
        <w:rPr>
          <w:bCs/>
          <w:color w:val="000000" w:themeColor="text1"/>
        </w:rPr>
        <w:t xml:space="preserve"> -26.88, p</w:t>
      </w:r>
      <w:r w:rsidR="00CD56D5" w:rsidRPr="00DA50A9">
        <w:rPr>
          <w:bCs/>
          <w:color w:val="000000" w:themeColor="text1"/>
        </w:rPr>
        <w:t xml:space="preserve"> &lt; 0.001, </w:t>
      </w:r>
      <w:r w:rsidR="005B15A5" w:rsidRPr="00DA50A9">
        <w:rPr>
          <w:bCs/>
          <w:color w:val="000000" w:themeColor="text1"/>
        </w:rPr>
        <w:t>Cohen</w:t>
      </w:r>
      <w:r w:rsidR="001157DB">
        <w:rPr>
          <w:bCs/>
          <w:color w:val="000000" w:themeColor="text1"/>
        </w:rPr>
        <w:t>’</w:t>
      </w:r>
      <w:r w:rsidR="005B15A5" w:rsidRPr="00DA50A9">
        <w:rPr>
          <w:bCs/>
          <w:color w:val="000000" w:themeColor="text1"/>
        </w:rPr>
        <w:t>s d</w:t>
      </w:r>
      <w:r w:rsidR="00CD56D5" w:rsidRPr="00DA50A9">
        <w:rPr>
          <w:bCs/>
          <w:color w:val="000000" w:themeColor="text1"/>
        </w:rPr>
        <w:t xml:space="preserve">= </w:t>
      </w:r>
      <w:r w:rsidR="001157DB">
        <w:rPr>
          <w:bCs/>
          <w:color w:val="000000" w:themeColor="text1"/>
        </w:rPr>
        <w:t>4.66</w:t>
      </w:r>
      <w:r w:rsidR="00E65BBC" w:rsidRPr="00DA50A9">
        <w:rPr>
          <w:bCs/>
          <w:color w:val="000000" w:themeColor="text1"/>
        </w:rPr>
        <w:t xml:space="preserve"> which indicates a large effect size.</w:t>
      </w:r>
      <w:r w:rsidR="00CD56D5" w:rsidRPr="00DA50A9">
        <w:rPr>
          <w:bCs/>
          <w:color w:val="000000" w:themeColor="text1"/>
        </w:rPr>
        <w:t xml:space="preserve"> </w:t>
      </w:r>
      <w:commentRangeStart w:id="10"/>
      <w:commentRangeEnd w:id="10"/>
      <w:r w:rsidRPr="00DA50A9">
        <w:rPr>
          <w:rStyle w:val="CommentReference"/>
          <w:bCs/>
          <w:color w:val="000000" w:themeColor="text1"/>
          <w:sz w:val="24"/>
          <w:szCs w:val="24"/>
        </w:rPr>
        <w:commentReference w:id="10"/>
      </w:r>
      <w:r w:rsidRPr="00DA50A9">
        <w:rPr>
          <w:bCs/>
          <w:color w:val="000000" w:themeColor="text1"/>
        </w:rPr>
        <w:t>Melanoma rates in Australia (M= 41.</w:t>
      </w:r>
      <w:commentRangeStart w:id="11"/>
      <w:r w:rsidRPr="00DA50A9">
        <w:rPr>
          <w:bCs/>
          <w:color w:val="000000" w:themeColor="text1"/>
        </w:rPr>
        <w:t>24</w:t>
      </w:r>
      <w:commentRangeEnd w:id="11"/>
      <w:r w:rsidRPr="00DA50A9">
        <w:rPr>
          <w:rStyle w:val="CommentReference"/>
          <w:bCs/>
          <w:color w:val="000000" w:themeColor="text1"/>
          <w:sz w:val="24"/>
          <w:szCs w:val="24"/>
        </w:rPr>
        <w:commentReference w:id="11"/>
      </w:r>
      <w:r w:rsidR="00E65BBC" w:rsidRPr="00DA50A9">
        <w:rPr>
          <w:bCs/>
          <w:color w:val="000000" w:themeColor="text1"/>
        </w:rPr>
        <w:t xml:space="preserve"> Incidences per 100,000 People,</w:t>
      </w:r>
      <w:r w:rsidRPr="00DA50A9">
        <w:rPr>
          <w:bCs/>
          <w:color w:val="000000" w:themeColor="text1"/>
        </w:rPr>
        <w:t xml:space="preserve"> SD=7.51</w:t>
      </w:r>
      <w:r w:rsidR="00E65BBC" w:rsidRPr="00DA50A9">
        <w:rPr>
          <w:bCs/>
          <w:color w:val="000000" w:themeColor="text1"/>
        </w:rPr>
        <w:t xml:space="preserve"> Incidences per 100,000 people.</w:t>
      </w:r>
      <w:r w:rsidRPr="00DA50A9">
        <w:rPr>
          <w:bCs/>
          <w:color w:val="000000" w:themeColor="text1"/>
        </w:rPr>
        <w:t xml:space="preserve">) </w:t>
      </w:r>
      <w:r w:rsidR="00A73745" w:rsidRPr="00DA50A9">
        <w:rPr>
          <w:bCs/>
          <w:color w:val="000000" w:themeColor="text1"/>
        </w:rPr>
        <w:t xml:space="preserve">The melanoma rates in Australia </w:t>
      </w:r>
      <w:r w:rsidRPr="00DA50A9">
        <w:rPr>
          <w:bCs/>
          <w:color w:val="000000" w:themeColor="text1"/>
        </w:rPr>
        <w:t xml:space="preserve">were significantly higher than </w:t>
      </w:r>
      <w:r w:rsidRPr="00DA50A9">
        <w:rPr>
          <w:bCs/>
          <w:color w:val="000000" w:themeColor="text1"/>
        </w:rPr>
        <w:lastRenderedPageBreak/>
        <w:t>the melanoma rates in the United States (M= 16.06</w:t>
      </w:r>
      <w:r w:rsidR="00E65BBC" w:rsidRPr="00DA50A9">
        <w:rPr>
          <w:bCs/>
          <w:color w:val="000000" w:themeColor="text1"/>
        </w:rPr>
        <w:t xml:space="preserve"> Incidences per 100,000</w:t>
      </w:r>
      <w:r w:rsidRPr="00DA50A9">
        <w:rPr>
          <w:bCs/>
          <w:color w:val="000000" w:themeColor="text1"/>
        </w:rPr>
        <w:t>, SD= 3.27</w:t>
      </w:r>
      <w:r w:rsidR="00E65BBC" w:rsidRPr="00DA50A9">
        <w:rPr>
          <w:bCs/>
          <w:color w:val="000000" w:themeColor="text1"/>
        </w:rPr>
        <w:t xml:space="preserve"> Incidences per 100,000)</w:t>
      </w:r>
      <w:r w:rsidR="00907D27">
        <w:rPr>
          <w:bCs/>
          <w:color w:val="000000" w:themeColor="text1"/>
        </w:rPr>
        <w:t xml:space="preserve"> which can be found in Table 1.  </w:t>
      </w:r>
    </w:p>
    <w:p w14:paraId="197EEC21" w14:textId="69B6F231" w:rsidR="0005298D" w:rsidRPr="00DA50A9" w:rsidRDefault="006D2079" w:rsidP="006D2079">
      <w:pPr>
        <w:spacing w:line="480" w:lineRule="auto"/>
        <w:jc w:val="center"/>
        <w:rPr>
          <w:bCs/>
          <w:color w:val="000000" w:themeColor="text1"/>
        </w:rPr>
      </w:pPr>
      <w:r w:rsidRPr="00DA50A9">
        <w:rPr>
          <w:bCs/>
          <w:color w:val="000000" w:themeColor="text1"/>
        </w:rPr>
        <w:t xml:space="preserve">Graph 1: Melanoma rates in Australia versus United States </w:t>
      </w:r>
    </w:p>
    <w:p w14:paraId="353574DF" w14:textId="77777777" w:rsidR="0005298D" w:rsidRPr="00DA50A9" w:rsidRDefault="0005298D" w:rsidP="00BA6495">
      <w:pPr>
        <w:spacing w:line="480" w:lineRule="auto"/>
        <w:jc w:val="center"/>
        <w:rPr>
          <w:bCs/>
          <w:color w:val="000000" w:themeColor="text1"/>
        </w:rPr>
      </w:pPr>
      <w:r w:rsidRPr="00DA50A9">
        <w:rPr>
          <w:bCs/>
          <w:noProof/>
          <w:color w:val="000000" w:themeColor="text1"/>
        </w:rPr>
        <w:drawing>
          <wp:inline distT="0" distB="0" distL="0" distR="0" wp14:anchorId="5446B6B0" wp14:editId="37DB6604">
            <wp:extent cx="5080000" cy="3499555"/>
            <wp:effectExtent l="0" t="0" r="12700" b="18415"/>
            <wp:docPr id="1" name="Chart 1">
              <a:extLst xmlns:a="http://schemas.openxmlformats.org/drawingml/2006/main">
                <a:ext uri="{FF2B5EF4-FFF2-40B4-BE49-F238E27FC236}">
                  <a16:creationId xmlns:a16="http://schemas.microsoft.com/office/drawing/2014/main" id="{A6B2620E-6B35-926F-78A5-CAD97C8B1A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ED16268" w14:textId="495AB5AF" w:rsidR="0005298D" w:rsidRDefault="006D2079" w:rsidP="00BA6495">
      <w:pPr>
        <w:spacing w:line="480" w:lineRule="auto"/>
        <w:jc w:val="center"/>
        <w:rPr>
          <w:bCs/>
          <w:color w:val="000000" w:themeColor="text1"/>
        </w:rPr>
      </w:pPr>
      <w:r>
        <w:rPr>
          <w:bCs/>
          <w:color w:val="000000" w:themeColor="text1"/>
        </w:rPr>
        <w:t>Table</w:t>
      </w:r>
      <w:r w:rsidR="00B557DC" w:rsidRPr="00DA50A9">
        <w:rPr>
          <w:bCs/>
          <w:color w:val="000000" w:themeColor="text1"/>
        </w:rPr>
        <w:t xml:space="preserve"> </w:t>
      </w:r>
      <w:r w:rsidR="0005298D" w:rsidRPr="00DA50A9">
        <w:rPr>
          <w:bCs/>
          <w:color w:val="000000" w:themeColor="text1"/>
        </w:rPr>
        <w:t xml:space="preserve">1: Melanoma rates in Australia versus United States </w:t>
      </w:r>
    </w:p>
    <w:tbl>
      <w:tblPr>
        <w:tblW w:w="9355" w:type="dxa"/>
        <w:tblLook w:val="04A0" w:firstRow="1" w:lastRow="0" w:firstColumn="1" w:lastColumn="0" w:noHBand="0" w:noVBand="1"/>
      </w:tblPr>
      <w:tblGrid>
        <w:gridCol w:w="1629"/>
        <w:gridCol w:w="1280"/>
        <w:gridCol w:w="1169"/>
        <w:gridCol w:w="2717"/>
        <w:gridCol w:w="1280"/>
        <w:gridCol w:w="1280"/>
      </w:tblGrid>
      <w:tr w:rsidR="0089434A" w14:paraId="4A9ECAB9" w14:textId="77777777" w:rsidTr="0089434A">
        <w:trPr>
          <w:trHeight w:val="320"/>
        </w:trPr>
        <w:tc>
          <w:tcPr>
            <w:tcW w:w="2890" w:type="dxa"/>
            <w:gridSpan w:val="2"/>
            <w:tcBorders>
              <w:top w:val="single" w:sz="4" w:space="0" w:color="C9C9C9"/>
              <w:left w:val="single" w:sz="4" w:space="0" w:color="C9C9C9"/>
              <w:bottom w:val="single" w:sz="4" w:space="0" w:color="C9C9C9"/>
              <w:right w:val="nil"/>
            </w:tcBorders>
            <w:shd w:val="clear" w:color="EDEDED" w:fill="EDEDED"/>
            <w:noWrap/>
            <w:vAlign w:val="bottom"/>
            <w:hideMark/>
          </w:tcPr>
          <w:p w14:paraId="2F9FBE29" w14:textId="77777777" w:rsidR="0089434A" w:rsidRDefault="0089434A">
            <w:pPr>
              <w:rPr>
                <w:rFonts w:ascii="Calibri" w:hAnsi="Calibri" w:cs="Calibri"/>
                <w:color w:val="000000"/>
              </w:rPr>
            </w:pPr>
            <w:r>
              <w:rPr>
                <w:rFonts w:ascii="Calibri" w:hAnsi="Calibri" w:cs="Calibri"/>
                <w:color w:val="000000"/>
              </w:rPr>
              <w:t>SUMMARY OUTPUT</w:t>
            </w:r>
          </w:p>
        </w:tc>
        <w:tc>
          <w:tcPr>
            <w:tcW w:w="1251" w:type="dxa"/>
            <w:tcBorders>
              <w:top w:val="single" w:sz="4" w:space="0" w:color="C9C9C9"/>
              <w:left w:val="nil"/>
              <w:bottom w:val="single" w:sz="4" w:space="0" w:color="C9C9C9"/>
              <w:right w:val="nil"/>
            </w:tcBorders>
            <w:shd w:val="clear" w:color="EDEDED" w:fill="EDEDED"/>
            <w:noWrap/>
            <w:vAlign w:val="bottom"/>
            <w:hideMark/>
          </w:tcPr>
          <w:p w14:paraId="1E4EF2C1" w14:textId="77777777" w:rsidR="0089434A" w:rsidRDefault="0089434A">
            <w:pPr>
              <w:rPr>
                <w:rFonts w:ascii="Calibri" w:hAnsi="Calibri" w:cs="Calibri"/>
                <w:color w:val="000000"/>
              </w:rPr>
            </w:pPr>
          </w:p>
        </w:tc>
        <w:tc>
          <w:tcPr>
            <w:tcW w:w="5214" w:type="dxa"/>
            <w:gridSpan w:val="3"/>
            <w:tcBorders>
              <w:top w:val="single" w:sz="4" w:space="0" w:color="C9C9C9"/>
              <w:left w:val="nil"/>
              <w:bottom w:val="single" w:sz="4" w:space="0" w:color="C9C9C9"/>
              <w:right w:val="nil"/>
            </w:tcBorders>
            <w:shd w:val="clear" w:color="EDEDED" w:fill="EDEDED"/>
            <w:noWrap/>
            <w:vAlign w:val="bottom"/>
            <w:hideMark/>
          </w:tcPr>
          <w:p w14:paraId="55C39102" w14:textId="77777777" w:rsidR="0089434A" w:rsidRDefault="0089434A">
            <w:pPr>
              <w:rPr>
                <w:rFonts w:ascii="Calibri" w:hAnsi="Calibri" w:cs="Calibri"/>
                <w:color w:val="000000"/>
              </w:rPr>
            </w:pPr>
            <w:r>
              <w:rPr>
                <w:rFonts w:ascii="Calibri" w:hAnsi="Calibri" w:cs="Calibri"/>
                <w:color w:val="000000"/>
              </w:rPr>
              <w:t>t-Test: Paired Two Sample for Means</w:t>
            </w:r>
          </w:p>
        </w:tc>
      </w:tr>
      <w:tr w:rsidR="0089434A" w14:paraId="6487925F" w14:textId="77777777" w:rsidTr="0089434A">
        <w:trPr>
          <w:trHeight w:val="340"/>
        </w:trPr>
        <w:tc>
          <w:tcPr>
            <w:tcW w:w="1749" w:type="dxa"/>
            <w:tcBorders>
              <w:top w:val="single" w:sz="4" w:space="0" w:color="C9C9C9"/>
              <w:left w:val="single" w:sz="4" w:space="0" w:color="C9C9C9"/>
              <w:bottom w:val="single" w:sz="4" w:space="0" w:color="C9C9C9"/>
              <w:right w:val="nil"/>
            </w:tcBorders>
            <w:shd w:val="clear" w:color="auto" w:fill="auto"/>
            <w:noWrap/>
            <w:vAlign w:val="bottom"/>
            <w:hideMark/>
          </w:tcPr>
          <w:p w14:paraId="48D4029C" w14:textId="77777777" w:rsidR="0089434A" w:rsidRDefault="0089434A">
            <w:pPr>
              <w:rPr>
                <w:rFonts w:ascii="Calibri" w:hAnsi="Calibri" w:cs="Calibri"/>
                <w:color w:val="000000"/>
              </w:rPr>
            </w:pPr>
          </w:p>
        </w:tc>
        <w:tc>
          <w:tcPr>
            <w:tcW w:w="1141" w:type="dxa"/>
            <w:tcBorders>
              <w:top w:val="single" w:sz="4" w:space="0" w:color="C9C9C9"/>
              <w:left w:val="nil"/>
              <w:bottom w:val="single" w:sz="4" w:space="0" w:color="C9C9C9"/>
              <w:right w:val="nil"/>
            </w:tcBorders>
            <w:shd w:val="clear" w:color="auto" w:fill="auto"/>
            <w:noWrap/>
            <w:vAlign w:val="bottom"/>
            <w:hideMark/>
          </w:tcPr>
          <w:p w14:paraId="0874E7A0" w14:textId="77777777" w:rsidR="0089434A" w:rsidRDefault="0089434A">
            <w:pPr>
              <w:rPr>
                <w:sz w:val="20"/>
                <w:szCs w:val="20"/>
              </w:rPr>
            </w:pPr>
          </w:p>
        </w:tc>
        <w:tc>
          <w:tcPr>
            <w:tcW w:w="1251" w:type="dxa"/>
            <w:tcBorders>
              <w:top w:val="single" w:sz="4" w:space="0" w:color="C9C9C9"/>
              <w:left w:val="nil"/>
              <w:bottom w:val="single" w:sz="4" w:space="0" w:color="C9C9C9"/>
              <w:right w:val="nil"/>
            </w:tcBorders>
            <w:shd w:val="clear" w:color="auto" w:fill="auto"/>
            <w:noWrap/>
            <w:vAlign w:val="bottom"/>
            <w:hideMark/>
          </w:tcPr>
          <w:p w14:paraId="07E6AD82" w14:textId="77777777" w:rsidR="0089434A" w:rsidRDefault="0089434A">
            <w:pPr>
              <w:rPr>
                <w:sz w:val="20"/>
                <w:szCs w:val="20"/>
              </w:rPr>
            </w:pPr>
          </w:p>
        </w:tc>
        <w:tc>
          <w:tcPr>
            <w:tcW w:w="2932" w:type="dxa"/>
            <w:tcBorders>
              <w:top w:val="single" w:sz="4" w:space="0" w:color="C9C9C9"/>
              <w:left w:val="nil"/>
              <w:bottom w:val="single" w:sz="4" w:space="0" w:color="C9C9C9"/>
              <w:right w:val="nil"/>
            </w:tcBorders>
            <w:shd w:val="clear" w:color="auto" w:fill="auto"/>
            <w:noWrap/>
            <w:vAlign w:val="bottom"/>
            <w:hideMark/>
          </w:tcPr>
          <w:p w14:paraId="379B1989" w14:textId="77777777" w:rsidR="0089434A" w:rsidRDefault="0089434A">
            <w:pPr>
              <w:rPr>
                <w:sz w:val="20"/>
                <w:szCs w:val="20"/>
              </w:rPr>
            </w:pPr>
          </w:p>
        </w:tc>
        <w:tc>
          <w:tcPr>
            <w:tcW w:w="1141" w:type="dxa"/>
            <w:tcBorders>
              <w:top w:val="single" w:sz="4" w:space="0" w:color="C9C9C9"/>
              <w:left w:val="nil"/>
              <w:bottom w:val="single" w:sz="4" w:space="0" w:color="C9C9C9"/>
              <w:right w:val="nil"/>
            </w:tcBorders>
            <w:shd w:val="clear" w:color="auto" w:fill="auto"/>
            <w:noWrap/>
            <w:vAlign w:val="bottom"/>
            <w:hideMark/>
          </w:tcPr>
          <w:p w14:paraId="542F7748" w14:textId="77777777" w:rsidR="0089434A" w:rsidRDefault="0089434A">
            <w:pPr>
              <w:rPr>
                <w:sz w:val="20"/>
                <w:szCs w:val="20"/>
              </w:rPr>
            </w:pPr>
          </w:p>
        </w:tc>
        <w:tc>
          <w:tcPr>
            <w:tcW w:w="1141" w:type="dxa"/>
            <w:tcBorders>
              <w:top w:val="single" w:sz="4" w:space="0" w:color="C9C9C9"/>
              <w:left w:val="nil"/>
              <w:bottom w:val="single" w:sz="4" w:space="0" w:color="C9C9C9"/>
              <w:right w:val="single" w:sz="4" w:space="0" w:color="C9C9C9"/>
            </w:tcBorders>
            <w:shd w:val="clear" w:color="auto" w:fill="auto"/>
            <w:noWrap/>
            <w:vAlign w:val="bottom"/>
            <w:hideMark/>
          </w:tcPr>
          <w:p w14:paraId="3BFFEF2E" w14:textId="77777777" w:rsidR="0089434A" w:rsidRDefault="0089434A">
            <w:pPr>
              <w:rPr>
                <w:sz w:val="20"/>
                <w:szCs w:val="20"/>
              </w:rPr>
            </w:pPr>
          </w:p>
        </w:tc>
      </w:tr>
      <w:tr w:rsidR="0089434A" w14:paraId="55C15A79" w14:textId="77777777" w:rsidTr="0089434A">
        <w:trPr>
          <w:trHeight w:val="320"/>
        </w:trPr>
        <w:tc>
          <w:tcPr>
            <w:tcW w:w="2890" w:type="dxa"/>
            <w:gridSpan w:val="2"/>
            <w:tcBorders>
              <w:top w:val="single" w:sz="8" w:space="0" w:color="auto"/>
              <w:left w:val="single" w:sz="4" w:space="0" w:color="C9C9C9"/>
              <w:bottom w:val="single" w:sz="4" w:space="0" w:color="auto"/>
              <w:right w:val="nil"/>
            </w:tcBorders>
            <w:shd w:val="clear" w:color="EDEDED" w:fill="EDEDED"/>
            <w:noWrap/>
            <w:vAlign w:val="bottom"/>
            <w:hideMark/>
          </w:tcPr>
          <w:p w14:paraId="40073E79" w14:textId="77777777" w:rsidR="0089434A" w:rsidRDefault="0089434A">
            <w:pPr>
              <w:jc w:val="center"/>
              <w:rPr>
                <w:rFonts w:ascii="Calibri" w:hAnsi="Calibri" w:cs="Calibri"/>
                <w:i/>
                <w:iCs/>
                <w:color w:val="000000"/>
              </w:rPr>
            </w:pPr>
            <w:r>
              <w:rPr>
                <w:rFonts w:ascii="Calibri" w:hAnsi="Calibri" w:cs="Calibri"/>
                <w:i/>
                <w:iCs/>
                <w:color w:val="000000"/>
              </w:rPr>
              <w:t>Regression Statistics</w:t>
            </w:r>
          </w:p>
        </w:tc>
        <w:tc>
          <w:tcPr>
            <w:tcW w:w="1251" w:type="dxa"/>
            <w:tcBorders>
              <w:top w:val="single" w:sz="4" w:space="0" w:color="C9C9C9"/>
              <w:left w:val="nil"/>
              <w:bottom w:val="single" w:sz="4" w:space="0" w:color="C9C9C9"/>
              <w:right w:val="nil"/>
            </w:tcBorders>
            <w:shd w:val="clear" w:color="EDEDED" w:fill="EDEDED"/>
            <w:noWrap/>
            <w:vAlign w:val="bottom"/>
            <w:hideMark/>
          </w:tcPr>
          <w:p w14:paraId="70F47A60" w14:textId="77777777" w:rsidR="0089434A" w:rsidRDefault="0089434A">
            <w:pPr>
              <w:jc w:val="center"/>
              <w:rPr>
                <w:rFonts w:ascii="Calibri" w:hAnsi="Calibri" w:cs="Calibri"/>
                <w:i/>
                <w:iCs/>
                <w:color w:val="000000"/>
              </w:rPr>
            </w:pPr>
          </w:p>
        </w:tc>
        <w:tc>
          <w:tcPr>
            <w:tcW w:w="2932" w:type="dxa"/>
            <w:tcBorders>
              <w:top w:val="single" w:sz="8" w:space="0" w:color="auto"/>
              <w:left w:val="nil"/>
              <w:bottom w:val="single" w:sz="4" w:space="0" w:color="auto"/>
              <w:right w:val="nil"/>
            </w:tcBorders>
            <w:shd w:val="clear" w:color="EDEDED" w:fill="EDEDED"/>
            <w:noWrap/>
            <w:vAlign w:val="bottom"/>
            <w:hideMark/>
          </w:tcPr>
          <w:p w14:paraId="6E07AD95" w14:textId="77777777" w:rsidR="0089434A" w:rsidRDefault="0089434A">
            <w:pPr>
              <w:jc w:val="center"/>
              <w:rPr>
                <w:rFonts w:ascii="Calibri" w:hAnsi="Calibri" w:cs="Calibri"/>
                <w:i/>
                <w:iCs/>
                <w:color w:val="000000"/>
              </w:rPr>
            </w:pPr>
            <w:r>
              <w:rPr>
                <w:rFonts w:ascii="Calibri" w:hAnsi="Calibri" w:cs="Calibri"/>
                <w:i/>
                <w:iCs/>
                <w:color w:val="000000"/>
              </w:rPr>
              <w:t> </w:t>
            </w:r>
          </w:p>
        </w:tc>
        <w:tc>
          <w:tcPr>
            <w:tcW w:w="1141" w:type="dxa"/>
            <w:tcBorders>
              <w:top w:val="single" w:sz="8" w:space="0" w:color="auto"/>
              <w:left w:val="nil"/>
              <w:bottom w:val="single" w:sz="4" w:space="0" w:color="auto"/>
              <w:right w:val="nil"/>
            </w:tcBorders>
            <w:shd w:val="clear" w:color="EDEDED" w:fill="EDEDED"/>
            <w:noWrap/>
            <w:vAlign w:val="bottom"/>
            <w:hideMark/>
          </w:tcPr>
          <w:p w14:paraId="379B1EF2" w14:textId="77777777" w:rsidR="0089434A" w:rsidRDefault="0089434A">
            <w:pPr>
              <w:jc w:val="center"/>
              <w:rPr>
                <w:rFonts w:ascii="Calibri" w:hAnsi="Calibri" w:cs="Calibri"/>
                <w:i/>
                <w:iCs/>
                <w:color w:val="000000"/>
              </w:rPr>
            </w:pPr>
            <w:r>
              <w:rPr>
                <w:rFonts w:ascii="Calibri" w:hAnsi="Calibri" w:cs="Calibri"/>
                <w:i/>
                <w:iCs/>
                <w:color w:val="000000"/>
              </w:rPr>
              <w:t>US</w:t>
            </w:r>
          </w:p>
        </w:tc>
        <w:tc>
          <w:tcPr>
            <w:tcW w:w="1141" w:type="dxa"/>
            <w:tcBorders>
              <w:top w:val="single" w:sz="8" w:space="0" w:color="auto"/>
              <w:left w:val="nil"/>
              <w:bottom w:val="single" w:sz="4" w:space="0" w:color="auto"/>
              <w:right w:val="single" w:sz="4" w:space="0" w:color="C9C9C9"/>
            </w:tcBorders>
            <w:shd w:val="clear" w:color="EDEDED" w:fill="EDEDED"/>
            <w:noWrap/>
            <w:vAlign w:val="bottom"/>
            <w:hideMark/>
          </w:tcPr>
          <w:p w14:paraId="54FF0075" w14:textId="77777777" w:rsidR="0089434A" w:rsidRDefault="0089434A">
            <w:pPr>
              <w:jc w:val="center"/>
              <w:rPr>
                <w:rFonts w:ascii="Calibri" w:hAnsi="Calibri" w:cs="Calibri"/>
                <w:i/>
                <w:iCs/>
                <w:color w:val="000000"/>
              </w:rPr>
            </w:pPr>
            <w:r>
              <w:rPr>
                <w:rFonts w:ascii="Calibri" w:hAnsi="Calibri" w:cs="Calibri"/>
                <w:i/>
                <w:iCs/>
                <w:color w:val="000000"/>
              </w:rPr>
              <w:t xml:space="preserve">AUS </w:t>
            </w:r>
          </w:p>
        </w:tc>
      </w:tr>
      <w:tr w:rsidR="0089434A" w14:paraId="67482D59" w14:textId="77777777" w:rsidTr="0089434A">
        <w:trPr>
          <w:trHeight w:val="320"/>
        </w:trPr>
        <w:tc>
          <w:tcPr>
            <w:tcW w:w="1749" w:type="dxa"/>
            <w:tcBorders>
              <w:top w:val="single" w:sz="4" w:space="0" w:color="C9C9C9"/>
              <w:left w:val="single" w:sz="4" w:space="0" w:color="C9C9C9"/>
              <w:bottom w:val="single" w:sz="4" w:space="0" w:color="C9C9C9"/>
              <w:right w:val="nil"/>
            </w:tcBorders>
            <w:shd w:val="clear" w:color="auto" w:fill="auto"/>
            <w:noWrap/>
            <w:vAlign w:val="bottom"/>
            <w:hideMark/>
          </w:tcPr>
          <w:p w14:paraId="75B8C938" w14:textId="77777777" w:rsidR="0089434A" w:rsidRDefault="0089434A">
            <w:pPr>
              <w:rPr>
                <w:rFonts w:ascii="Calibri" w:hAnsi="Calibri" w:cs="Calibri"/>
                <w:color w:val="000000"/>
              </w:rPr>
            </w:pPr>
            <w:r>
              <w:rPr>
                <w:rFonts w:ascii="Calibri" w:hAnsi="Calibri" w:cs="Calibri"/>
                <w:color w:val="000000"/>
              </w:rPr>
              <w:t>Multiple R</w:t>
            </w:r>
          </w:p>
        </w:tc>
        <w:tc>
          <w:tcPr>
            <w:tcW w:w="1141" w:type="dxa"/>
            <w:tcBorders>
              <w:top w:val="single" w:sz="4" w:space="0" w:color="C9C9C9"/>
              <w:left w:val="nil"/>
              <w:bottom w:val="single" w:sz="4" w:space="0" w:color="C9C9C9"/>
              <w:right w:val="nil"/>
            </w:tcBorders>
            <w:shd w:val="clear" w:color="auto" w:fill="auto"/>
            <w:noWrap/>
            <w:vAlign w:val="bottom"/>
            <w:hideMark/>
          </w:tcPr>
          <w:p w14:paraId="4D0C4D73" w14:textId="77777777" w:rsidR="0089434A" w:rsidRDefault="0089434A">
            <w:pPr>
              <w:jc w:val="right"/>
              <w:rPr>
                <w:rFonts w:ascii="Calibri" w:hAnsi="Calibri" w:cs="Calibri"/>
                <w:color w:val="000000"/>
              </w:rPr>
            </w:pPr>
            <w:r>
              <w:rPr>
                <w:rFonts w:ascii="Calibri" w:hAnsi="Calibri" w:cs="Calibri"/>
                <w:color w:val="000000"/>
              </w:rPr>
              <w:t>0.919994</w:t>
            </w:r>
          </w:p>
        </w:tc>
        <w:tc>
          <w:tcPr>
            <w:tcW w:w="1251" w:type="dxa"/>
            <w:tcBorders>
              <w:top w:val="single" w:sz="4" w:space="0" w:color="C9C9C9"/>
              <w:left w:val="nil"/>
              <w:bottom w:val="single" w:sz="4" w:space="0" w:color="C9C9C9"/>
              <w:right w:val="nil"/>
            </w:tcBorders>
            <w:shd w:val="clear" w:color="auto" w:fill="auto"/>
            <w:noWrap/>
            <w:vAlign w:val="bottom"/>
            <w:hideMark/>
          </w:tcPr>
          <w:p w14:paraId="6C040207" w14:textId="77777777" w:rsidR="0089434A" w:rsidRDefault="0089434A">
            <w:pPr>
              <w:jc w:val="right"/>
              <w:rPr>
                <w:rFonts w:ascii="Calibri" w:hAnsi="Calibri" w:cs="Calibri"/>
                <w:color w:val="000000"/>
              </w:rPr>
            </w:pPr>
          </w:p>
        </w:tc>
        <w:tc>
          <w:tcPr>
            <w:tcW w:w="2932" w:type="dxa"/>
            <w:tcBorders>
              <w:top w:val="single" w:sz="4" w:space="0" w:color="C9C9C9"/>
              <w:left w:val="nil"/>
              <w:bottom w:val="single" w:sz="4" w:space="0" w:color="C9C9C9"/>
              <w:right w:val="nil"/>
            </w:tcBorders>
            <w:shd w:val="clear" w:color="auto" w:fill="auto"/>
            <w:noWrap/>
            <w:vAlign w:val="bottom"/>
            <w:hideMark/>
          </w:tcPr>
          <w:p w14:paraId="70CEAACB" w14:textId="77777777" w:rsidR="0089434A" w:rsidRDefault="0089434A">
            <w:pPr>
              <w:rPr>
                <w:rFonts w:ascii="Calibri" w:hAnsi="Calibri" w:cs="Calibri"/>
                <w:color w:val="000000"/>
              </w:rPr>
            </w:pPr>
            <w:r>
              <w:rPr>
                <w:rFonts w:ascii="Calibri" w:hAnsi="Calibri" w:cs="Calibri"/>
                <w:color w:val="000000"/>
              </w:rPr>
              <w:t>Mean</w:t>
            </w:r>
          </w:p>
        </w:tc>
        <w:tc>
          <w:tcPr>
            <w:tcW w:w="1141" w:type="dxa"/>
            <w:tcBorders>
              <w:top w:val="single" w:sz="4" w:space="0" w:color="C9C9C9"/>
              <w:left w:val="nil"/>
              <w:bottom w:val="single" w:sz="4" w:space="0" w:color="C9C9C9"/>
              <w:right w:val="nil"/>
            </w:tcBorders>
            <w:shd w:val="clear" w:color="auto" w:fill="auto"/>
            <w:noWrap/>
            <w:vAlign w:val="bottom"/>
            <w:hideMark/>
          </w:tcPr>
          <w:p w14:paraId="437B2F72" w14:textId="77777777" w:rsidR="0089434A" w:rsidRDefault="0089434A">
            <w:pPr>
              <w:jc w:val="right"/>
              <w:rPr>
                <w:rFonts w:ascii="Calibri" w:hAnsi="Calibri" w:cs="Calibri"/>
                <w:color w:val="000000"/>
              </w:rPr>
            </w:pPr>
            <w:r>
              <w:rPr>
                <w:rFonts w:ascii="Calibri" w:hAnsi="Calibri" w:cs="Calibri"/>
                <w:color w:val="000000"/>
              </w:rPr>
              <w:t>16.066</w:t>
            </w:r>
          </w:p>
        </w:tc>
        <w:tc>
          <w:tcPr>
            <w:tcW w:w="1141" w:type="dxa"/>
            <w:tcBorders>
              <w:top w:val="single" w:sz="4" w:space="0" w:color="C9C9C9"/>
              <w:left w:val="nil"/>
              <w:bottom w:val="single" w:sz="4" w:space="0" w:color="C9C9C9"/>
              <w:right w:val="single" w:sz="4" w:space="0" w:color="C9C9C9"/>
            </w:tcBorders>
            <w:shd w:val="clear" w:color="auto" w:fill="auto"/>
            <w:noWrap/>
            <w:vAlign w:val="bottom"/>
            <w:hideMark/>
          </w:tcPr>
          <w:p w14:paraId="67D8126F" w14:textId="77777777" w:rsidR="0089434A" w:rsidRDefault="0089434A">
            <w:pPr>
              <w:jc w:val="right"/>
              <w:rPr>
                <w:rFonts w:ascii="Calibri" w:hAnsi="Calibri" w:cs="Calibri"/>
                <w:color w:val="000000"/>
              </w:rPr>
            </w:pPr>
            <w:r>
              <w:rPr>
                <w:rFonts w:ascii="Calibri" w:hAnsi="Calibri" w:cs="Calibri"/>
                <w:color w:val="000000"/>
              </w:rPr>
              <w:t>41.244</w:t>
            </w:r>
          </w:p>
        </w:tc>
      </w:tr>
      <w:tr w:rsidR="0089434A" w14:paraId="34C5EBA3" w14:textId="77777777" w:rsidTr="0089434A">
        <w:trPr>
          <w:trHeight w:val="320"/>
        </w:trPr>
        <w:tc>
          <w:tcPr>
            <w:tcW w:w="1749" w:type="dxa"/>
            <w:tcBorders>
              <w:top w:val="single" w:sz="4" w:space="0" w:color="C9C9C9"/>
              <w:left w:val="single" w:sz="4" w:space="0" w:color="C9C9C9"/>
              <w:bottom w:val="single" w:sz="4" w:space="0" w:color="C9C9C9"/>
              <w:right w:val="nil"/>
            </w:tcBorders>
            <w:shd w:val="clear" w:color="EDEDED" w:fill="EDEDED"/>
            <w:noWrap/>
            <w:vAlign w:val="bottom"/>
            <w:hideMark/>
          </w:tcPr>
          <w:p w14:paraId="5700A74B" w14:textId="77777777" w:rsidR="0089434A" w:rsidRDefault="0089434A">
            <w:pPr>
              <w:rPr>
                <w:rFonts w:ascii="Calibri" w:hAnsi="Calibri" w:cs="Calibri"/>
                <w:color w:val="000000"/>
              </w:rPr>
            </w:pPr>
            <w:r>
              <w:rPr>
                <w:rFonts w:ascii="Calibri" w:hAnsi="Calibri" w:cs="Calibri"/>
                <w:color w:val="000000"/>
              </w:rPr>
              <w:t>R Square</w:t>
            </w:r>
          </w:p>
        </w:tc>
        <w:tc>
          <w:tcPr>
            <w:tcW w:w="1141" w:type="dxa"/>
            <w:tcBorders>
              <w:top w:val="single" w:sz="4" w:space="0" w:color="C9C9C9"/>
              <w:left w:val="nil"/>
              <w:bottom w:val="single" w:sz="4" w:space="0" w:color="C9C9C9"/>
              <w:right w:val="nil"/>
            </w:tcBorders>
            <w:shd w:val="clear" w:color="EDEDED" w:fill="EDEDED"/>
            <w:noWrap/>
            <w:vAlign w:val="bottom"/>
            <w:hideMark/>
          </w:tcPr>
          <w:p w14:paraId="4F1EBAAB" w14:textId="77777777" w:rsidR="0089434A" w:rsidRDefault="0089434A">
            <w:pPr>
              <w:jc w:val="right"/>
              <w:rPr>
                <w:rFonts w:ascii="Calibri" w:hAnsi="Calibri" w:cs="Calibri"/>
                <w:color w:val="000000"/>
              </w:rPr>
            </w:pPr>
            <w:r>
              <w:rPr>
                <w:rFonts w:ascii="Calibri" w:hAnsi="Calibri" w:cs="Calibri"/>
                <w:color w:val="000000"/>
              </w:rPr>
              <w:t>0.84638896</w:t>
            </w:r>
          </w:p>
        </w:tc>
        <w:tc>
          <w:tcPr>
            <w:tcW w:w="1251" w:type="dxa"/>
            <w:tcBorders>
              <w:top w:val="single" w:sz="4" w:space="0" w:color="C9C9C9"/>
              <w:left w:val="nil"/>
              <w:bottom w:val="single" w:sz="4" w:space="0" w:color="C9C9C9"/>
              <w:right w:val="nil"/>
            </w:tcBorders>
            <w:shd w:val="clear" w:color="EDEDED" w:fill="EDEDED"/>
            <w:noWrap/>
            <w:vAlign w:val="bottom"/>
            <w:hideMark/>
          </w:tcPr>
          <w:p w14:paraId="68EC0477" w14:textId="77777777" w:rsidR="0089434A" w:rsidRDefault="0089434A">
            <w:pPr>
              <w:jc w:val="right"/>
              <w:rPr>
                <w:rFonts w:ascii="Calibri" w:hAnsi="Calibri" w:cs="Calibri"/>
                <w:color w:val="000000"/>
              </w:rPr>
            </w:pPr>
          </w:p>
        </w:tc>
        <w:tc>
          <w:tcPr>
            <w:tcW w:w="2932" w:type="dxa"/>
            <w:tcBorders>
              <w:top w:val="single" w:sz="4" w:space="0" w:color="C9C9C9"/>
              <w:left w:val="nil"/>
              <w:bottom w:val="single" w:sz="4" w:space="0" w:color="C9C9C9"/>
              <w:right w:val="nil"/>
            </w:tcBorders>
            <w:shd w:val="clear" w:color="EDEDED" w:fill="EDEDED"/>
            <w:noWrap/>
            <w:vAlign w:val="bottom"/>
            <w:hideMark/>
          </w:tcPr>
          <w:p w14:paraId="41743AF9" w14:textId="77777777" w:rsidR="0089434A" w:rsidRDefault="0089434A">
            <w:pPr>
              <w:rPr>
                <w:rFonts w:ascii="Calibri" w:hAnsi="Calibri" w:cs="Calibri"/>
                <w:color w:val="000000"/>
              </w:rPr>
            </w:pPr>
            <w:r>
              <w:rPr>
                <w:rFonts w:ascii="Calibri" w:hAnsi="Calibri" w:cs="Calibri"/>
                <w:color w:val="000000"/>
              </w:rPr>
              <w:t>Variance</w:t>
            </w:r>
          </w:p>
        </w:tc>
        <w:tc>
          <w:tcPr>
            <w:tcW w:w="1141" w:type="dxa"/>
            <w:tcBorders>
              <w:top w:val="single" w:sz="4" w:space="0" w:color="C9C9C9"/>
              <w:left w:val="nil"/>
              <w:bottom w:val="single" w:sz="4" w:space="0" w:color="C9C9C9"/>
              <w:right w:val="nil"/>
            </w:tcBorders>
            <w:shd w:val="clear" w:color="EDEDED" w:fill="EDEDED"/>
            <w:noWrap/>
            <w:vAlign w:val="bottom"/>
            <w:hideMark/>
          </w:tcPr>
          <w:p w14:paraId="230731F5" w14:textId="77777777" w:rsidR="0089434A" w:rsidRDefault="0089434A">
            <w:pPr>
              <w:jc w:val="right"/>
              <w:rPr>
                <w:rFonts w:ascii="Calibri" w:hAnsi="Calibri" w:cs="Calibri"/>
                <w:color w:val="000000"/>
              </w:rPr>
            </w:pPr>
            <w:r>
              <w:rPr>
                <w:rFonts w:ascii="Calibri" w:hAnsi="Calibri" w:cs="Calibri"/>
                <w:color w:val="000000"/>
              </w:rPr>
              <w:t>10.6889917</w:t>
            </w:r>
          </w:p>
        </w:tc>
        <w:tc>
          <w:tcPr>
            <w:tcW w:w="1141" w:type="dxa"/>
            <w:tcBorders>
              <w:top w:val="single" w:sz="4" w:space="0" w:color="C9C9C9"/>
              <w:left w:val="nil"/>
              <w:bottom w:val="single" w:sz="4" w:space="0" w:color="C9C9C9"/>
              <w:right w:val="single" w:sz="4" w:space="0" w:color="C9C9C9"/>
            </w:tcBorders>
            <w:shd w:val="clear" w:color="EDEDED" w:fill="EDEDED"/>
            <w:noWrap/>
            <w:vAlign w:val="bottom"/>
            <w:hideMark/>
          </w:tcPr>
          <w:p w14:paraId="66145320" w14:textId="77777777" w:rsidR="0089434A" w:rsidRDefault="0089434A">
            <w:pPr>
              <w:jc w:val="right"/>
              <w:rPr>
                <w:rFonts w:ascii="Calibri" w:hAnsi="Calibri" w:cs="Calibri"/>
                <w:color w:val="000000"/>
              </w:rPr>
            </w:pPr>
            <w:r>
              <w:rPr>
                <w:rFonts w:ascii="Calibri" w:hAnsi="Calibri" w:cs="Calibri"/>
                <w:color w:val="000000"/>
              </w:rPr>
              <w:t>56.4342333</w:t>
            </w:r>
          </w:p>
        </w:tc>
      </w:tr>
      <w:tr w:rsidR="0089434A" w14:paraId="7C3BC32E" w14:textId="77777777" w:rsidTr="0089434A">
        <w:trPr>
          <w:trHeight w:val="320"/>
        </w:trPr>
        <w:tc>
          <w:tcPr>
            <w:tcW w:w="1749" w:type="dxa"/>
            <w:tcBorders>
              <w:top w:val="single" w:sz="4" w:space="0" w:color="C9C9C9"/>
              <w:left w:val="single" w:sz="4" w:space="0" w:color="C9C9C9"/>
              <w:bottom w:val="single" w:sz="4" w:space="0" w:color="C9C9C9"/>
              <w:right w:val="nil"/>
            </w:tcBorders>
            <w:shd w:val="clear" w:color="auto" w:fill="auto"/>
            <w:noWrap/>
            <w:vAlign w:val="bottom"/>
            <w:hideMark/>
          </w:tcPr>
          <w:p w14:paraId="27ED8D1B" w14:textId="77777777" w:rsidR="0089434A" w:rsidRDefault="0089434A">
            <w:pPr>
              <w:rPr>
                <w:rFonts w:ascii="Calibri" w:hAnsi="Calibri" w:cs="Calibri"/>
                <w:color w:val="000000"/>
              </w:rPr>
            </w:pPr>
            <w:r>
              <w:rPr>
                <w:rFonts w:ascii="Calibri" w:hAnsi="Calibri" w:cs="Calibri"/>
                <w:color w:val="000000"/>
              </w:rPr>
              <w:t>Adjusted R Square</w:t>
            </w:r>
          </w:p>
        </w:tc>
        <w:tc>
          <w:tcPr>
            <w:tcW w:w="1141" w:type="dxa"/>
            <w:tcBorders>
              <w:top w:val="single" w:sz="4" w:space="0" w:color="C9C9C9"/>
              <w:left w:val="nil"/>
              <w:bottom w:val="single" w:sz="4" w:space="0" w:color="C9C9C9"/>
              <w:right w:val="nil"/>
            </w:tcBorders>
            <w:shd w:val="clear" w:color="auto" w:fill="auto"/>
            <w:noWrap/>
            <w:vAlign w:val="bottom"/>
            <w:hideMark/>
          </w:tcPr>
          <w:p w14:paraId="5F4B03D2" w14:textId="77777777" w:rsidR="0089434A" w:rsidRDefault="0089434A">
            <w:pPr>
              <w:jc w:val="right"/>
              <w:rPr>
                <w:rFonts w:ascii="Calibri" w:hAnsi="Calibri" w:cs="Calibri"/>
                <w:color w:val="000000"/>
              </w:rPr>
            </w:pPr>
            <w:r>
              <w:rPr>
                <w:rFonts w:ascii="Calibri" w:hAnsi="Calibri" w:cs="Calibri"/>
                <w:color w:val="000000"/>
              </w:rPr>
              <w:t>0.83971022</w:t>
            </w:r>
          </w:p>
        </w:tc>
        <w:tc>
          <w:tcPr>
            <w:tcW w:w="1251" w:type="dxa"/>
            <w:tcBorders>
              <w:top w:val="single" w:sz="4" w:space="0" w:color="C9C9C9"/>
              <w:left w:val="nil"/>
              <w:bottom w:val="single" w:sz="4" w:space="0" w:color="C9C9C9"/>
              <w:right w:val="nil"/>
            </w:tcBorders>
            <w:shd w:val="clear" w:color="auto" w:fill="auto"/>
            <w:noWrap/>
            <w:vAlign w:val="bottom"/>
            <w:hideMark/>
          </w:tcPr>
          <w:p w14:paraId="5BDE8646" w14:textId="77777777" w:rsidR="0089434A" w:rsidRDefault="0089434A">
            <w:pPr>
              <w:jc w:val="right"/>
              <w:rPr>
                <w:rFonts w:ascii="Calibri" w:hAnsi="Calibri" w:cs="Calibri"/>
                <w:color w:val="000000"/>
              </w:rPr>
            </w:pPr>
          </w:p>
        </w:tc>
        <w:tc>
          <w:tcPr>
            <w:tcW w:w="2932" w:type="dxa"/>
            <w:tcBorders>
              <w:top w:val="single" w:sz="4" w:space="0" w:color="C9C9C9"/>
              <w:left w:val="nil"/>
              <w:bottom w:val="single" w:sz="4" w:space="0" w:color="C9C9C9"/>
              <w:right w:val="nil"/>
            </w:tcBorders>
            <w:shd w:val="clear" w:color="auto" w:fill="auto"/>
            <w:noWrap/>
            <w:vAlign w:val="bottom"/>
            <w:hideMark/>
          </w:tcPr>
          <w:p w14:paraId="02D2165B" w14:textId="77777777" w:rsidR="0089434A" w:rsidRDefault="0089434A">
            <w:pPr>
              <w:rPr>
                <w:rFonts w:ascii="Calibri" w:hAnsi="Calibri" w:cs="Calibri"/>
                <w:color w:val="000000"/>
              </w:rPr>
            </w:pPr>
            <w:r>
              <w:rPr>
                <w:rFonts w:ascii="Calibri" w:hAnsi="Calibri" w:cs="Calibri"/>
                <w:color w:val="000000"/>
              </w:rPr>
              <w:t>Observations</w:t>
            </w:r>
          </w:p>
        </w:tc>
        <w:tc>
          <w:tcPr>
            <w:tcW w:w="1141" w:type="dxa"/>
            <w:tcBorders>
              <w:top w:val="single" w:sz="4" w:space="0" w:color="C9C9C9"/>
              <w:left w:val="nil"/>
              <w:bottom w:val="single" w:sz="4" w:space="0" w:color="C9C9C9"/>
              <w:right w:val="nil"/>
            </w:tcBorders>
            <w:shd w:val="clear" w:color="auto" w:fill="auto"/>
            <w:noWrap/>
            <w:vAlign w:val="bottom"/>
            <w:hideMark/>
          </w:tcPr>
          <w:p w14:paraId="50B05C40" w14:textId="77777777" w:rsidR="0089434A" w:rsidRDefault="0089434A">
            <w:pPr>
              <w:jc w:val="right"/>
              <w:rPr>
                <w:rFonts w:ascii="Calibri" w:hAnsi="Calibri" w:cs="Calibri"/>
                <w:color w:val="000000"/>
              </w:rPr>
            </w:pPr>
            <w:r>
              <w:rPr>
                <w:rFonts w:ascii="Calibri" w:hAnsi="Calibri" w:cs="Calibri"/>
                <w:color w:val="000000"/>
              </w:rPr>
              <w:t>25</w:t>
            </w:r>
          </w:p>
        </w:tc>
        <w:tc>
          <w:tcPr>
            <w:tcW w:w="1141" w:type="dxa"/>
            <w:tcBorders>
              <w:top w:val="single" w:sz="4" w:space="0" w:color="C9C9C9"/>
              <w:left w:val="nil"/>
              <w:bottom w:val="single" w:sz="4" w:space="0" w:color="C9C9C9"/>
              <w:right w:val="single" w:sz="4" w:space="0" w:color="C9C9C9"/>
            </w:tcBorders>
            <w:shd w:val="clear" w:color="auto" w:fill="auto"/>
            <w:noWrap/>
            <w:vAlign w:val="bottom"/>
            <w:hideMark/>
          </w:tcPr>
          <w:p w14:paraId="18CFF020" w14:textId="77777777" w:rsidR="0089434A" w:rsidRDefault="0089434A">
            <w:pPr>
              <w:jc w:val="right"/>
              <w:rPr>
                <w:rFonts w:ascii="Calibri" w:hAnsi="Calibri" w:cs="Calibri"/>
                <w:color w:val="000000"/>
              </w:rPr>
            </w:pPr>
            <w:r>
              <w:rPr>
                <w:rFonts w:ascii="Calibri" w:hAnsi="Calibri" w:cs="Calibri"/>
                <w:color w:val="000000"/>
              </w:rPr>
              <w:t>25</w:t>
            </w:r>
          </w:p>
        </w:tc>
      </w:tr>
      <w:tr w:rsidR="0089434A" w14:paraId="52141DBE" w14:textId="77777777" w:rsidTr="0089434A">
        <w:trPr>
          <w:trHeight w:val="320"/>
        </w:trPr>
        <w:tc>
          <w:tcPr>
            <w:tcW w:w="1749" w:type="dxa"/>
            <w:tcBorders>
              <w:top w:val="single" w:sz="4" w:space="0" w:color="C9C9C9"/>
              <w:left w:val="single" w:sz="4" w:space="0" w:color="C9C9C9"/>
              <w:bottom w:val="single" w:sz="4" w:space="0" w:color="C9C9C9"/>
              <w:right w:val="nil"/>
            </w:tcBorders>
            <w:shd w:val="clear" w:color="EDEDED" w:fill="EDEDED"/>
            <w:noWrap/>
            <w:vAlign w:val="bottom"/>
            <w:hideMark/>
          </w:tcPr>
          <w:p w14:paraId="1BBBA776" w14:textId="77777777" w:rsidR="0089434A" w:rsidRDefault="0089434A">
            <w:pPr>
              <w:rPr>
                <w:rFonts w:ascii="Calibri" w:hAnsi="Calibri" w:cs="Calibri"/>
                <w:color w:val="000000"/>
              </w:rPr>
            </w:pPr>
            <w:r>
              <w:rPr>
                <w:rFonts w:ascii="Calibri" w:hAnsi="Calibri" w:cs="Calibri"/>
                <w:color w:val="000000"/>
              </w:rPr>
              <w:t>Standard Error</w:t>
            </w:r>
          </w:p>
        </w:tc>
        <w:tc>
          <w:tcPr>
            <w:tcW w:w="1141" w:type="dxa"/>
            <w:tcBorders>
              <w:top w:val="single" w:sz="4" w:space="0" w:color="C9C9C9"/>
              <w:left w:val="nil"/>
              <w:bottom w:val="single" w:sz="4" w:space="0" w:color="C9C9C9"/>
              <w:right w:val="nil"/>
            </w:tcBorders>
            <w:shd w:val="clear" w:color="EDEDED" w:fill="EDEDED"/>
            <w:noWrap/>
            <w:vAlign w:val="bottom"/>
            <w:hideMark/>
          </w:tcPr>
          <w:p w14:paraId="09141524" w14:textId="77777777" w:rsidR="0089434A" w:rsidRDefault="0089434A">
            <w:pPr>
              <w:jc w:val="right"/>
              <w:rPr>
                <w:rFonts w:ascii="Calibri" w:hAnsi="Calibri" w:cs="Calibri"/>
                <w:color w:val="000000"/>
              </w:rPr>
            </w:pPr>
            <w:r>
              <w:rPr>
                <w:rFonts w:ascii="Calibri" w:hAnsi="Calibri" w:cs="Calibri"/>
                <w:color w:val="000000"/>
              </w:rPr>
              <w:t>1.30894467</w:t>
            </w:r>
          </w:p>
        </w:tc>
        <w:tc>
          <w:tcPr>
            <w:tcW w:w="1251" w:type="dxa"/>
            <w:tcBorders>
              <w:top w:val="single" w:sz="4" w:space="0" w:color="C9C9C9"/>
              <w:left w:val="nil"/>
              <w:bottom w:val="single" w:sz="4" w:space="0" w:color="C9C9C9"/>
              <w:right w:val="nil"/>
            </w:tcBorders>
            <w:shd w:val="clear" w:color="EDEDED" w:fill="EDEDED"/>
            <w:noWrap/>
            <w:vAlign w:val="bottom"/>
            <w:hideMark/>
          </w:tcPr>
          <w:p w14:paraId="627BAD30" w14:textId="77777777" w:rsidR="0089434A" w:rsidRDefault="0089434A">
            <w:pPr>
              <w:jc w:val="right"/>
              <w:rPr>
                <w:rFonts w:ascii="Calibri" w:hAnsi="Calibri" w:cs="Calibri"/>
                <w:color w:val="000000"/>
              </w:rPr>
            </w:pPr>
          </w:p>
        </w:tc>
        <w:tc>
          <w:tcPr>
            <w:tcW w:w="2932" w:type="dxa"/>
            <w:tcBorders>
              <w:top w:val="single" w:sz="4" w:space="0" w:color="C9C9C9"/>
              <w:left w:val="nil"/>
              <w:bottom w:val="single" w:sz="4" w:space="0" w:color="C9C9C9"/>
              <w:right w:val="nil"/>
            </w:tcBorders>
            <w:shd w:val="clear" w:color="EDEDED" w:fill="EDEDED"/>
            <w:noWrap/>
            <w:vAlign w:val="bottom"/>
            <w:hideMark/>
          </w:tcPr>
          <w:p w14:paraId="3DB00399" w14:textId="77777777" w:rsidR="0089434A" w:rsidRDefault="0089434A">
            <w:pPr>
              <w:rPr>
                <w:rFonts w:ascii="Calibri" w:hAnsi="Calibri" w:cs="Calibri"/>
                <w:color w:val="000000"/>
              </w:rPr>
            </w:pPr>
            <w:r>
              <w:rPr>
                <w:rFonts w:ascii="Calibri" w:hAnsi="Calibri" w:cs="Calibri"/>
                <w:color w:val="000000"/>
              </w:rPr>
              <w:t>Pearson Correlation</w:t>
            </w:r>
          </w:p>
        </w:tc>
        <w:tc>
          <w:tcPr>
            <w:tcW w:w="1141" w:type="dxa"/>
            <w:tcBorders>
              <w:top w:val="single" w:sz="4" w:space="0" w:color="C9C9C9"/>
              <w:left w:val="nil"/>
              <w:bottom w:val="single" w:sz="4" w:space="0" w:color="C9C9C9"/>
              <w:right w:val="nil"/>
            </w:tcBorders>
            <w:shd w:val="clear" w:color="EDEDED" w:fill="EDEDED"/>
            <w:noWrap/>
            <w:vAlign w:val="bottom"/>
            <w:hideMark/>
          </w:tcPr>
          <w:p w14:paraId="2486D369" w14:textId="77777777" w:rsidR="0089434A" w:rsidRDefault="0089434A">
            <w:pPr>
              <w:jc w:val="right"/>
              <w:rPr>
                <w:rFonts w:ascii="Calibri" w:hAnsi="Calibri" w:cs="Calibri"/>
                <w:color w:val="000000"/>
              </w:rPr>
            </w:pPr>
            <w:r>
              <w:rPr>
                <w:rFonts w:ascii="Calibri" w:hAnsi="Calibri" w:cs="Calibri"/>
                <w:color w:val="000000"/>
              </w:rPr>
              <w:t>0.919994</w:t>
            </w:r>
          </w:p>
        </w:tc>
        <w:tc>
          <w:tcPr>
            <w:tcW w:w="1141" w:type="dxa"/>
            <w:tcBorders>
              <w:top w:val="single" w:sz="4" w:space="0" w:color="C9C9C9"/>
              <w:left w:val="nil"/>
              <w:bottom w:val="single" w:sz="4" w:space="0" w:color="C9C9C9"/>
              <w:right w:val="single" w:sz="4" w:space="0" w:color="C9C9C9"/>
            </w:tcBorders>
            <w:shd w:val="clear" w:color="EDEDED" w:fill="EDEDED"/>
            <w:noWrap/>
            <w:vAlign w:val="bottom"/>
            <w:hideMark/>
          </w:tcPr>
          <w:p w14:paraId="636919EA" w14:textId="77777777" w:rsidR="0089434A" w:rsidRDefault="0089434A">
            <w:pPr>
              <w:jc w:val="right"/>
              <w:rPr>
                <w:rFonts w:ascii="Calibri" w:hAnsi="Calibri" w:cs="Calibri"/>
                <w:color w:val="000000"/>
              </w:rPr>
            </w:pPr>
          </w:p>
        </w:tc>
      </w:tr>
      <w:tr w:rsidR="0089434A" w14:paraId="6C76A586" w14:textId="77777777" w:rsidTr="0089434A">
        <w:trPr>
          <w:trHeight w:val="340"/>
        </w:trPr>
        <w:tc>
          <w:tcPr>
            <w:tcW w:w="1749" w:type="dxa"/>
            <w:tcBorders>
              <w:top w:val="single" w:sz="4" w:space="0" w:color="C9C9C9"/>
              <w:left w:val="single" w:sz="4" w:space="0" w:color="C9C9C9"/>
              <w:bottom w:val="single" w:sz="8" w:space="0" w:color="auto"/>
              <w:right w:val="nil"/>
            </w:tcBorders>
            <w:shd w:val="clear" w:color="auto" w:fill="auto"/>
            <w:noWrap/>
            <w:vAlign w:val="bottom"/>
            <w:hideMark/>
          </w:tcPr>
          <w:p w14:paraId="68C5E5E7" w14:textId="77777777" w:rsidR="0089434A" w:rsidRDefault="0089434A">
            <w:pPr>
              <w:rPr>
                <w:rFonts w:ascii="Calibri" w:hAnsi="Calibri" w:cs="Calibri"/>
                <w:color w:val="000000"/>
              </w:rPr>
            </w:pPr>
            <w:r>
              <w:rPr>
                <w:rFonts w:ascii="Calibri" w:hAnsi="Calibri" w:cs="Calibri"/>
                <w:color w:val="000000"/>
              </w:rPr>
              <w:t>Observations</w:t>
            </w:r>
          </w:p>
        </w:tc>
        <w:tc>
          <w:tcPr>
            <w:tcW w:w="1141" w:type="dxa"/>
            <w:tcBorders>
              <w:top w:val="single" w:sz="4" w:space="0" w:color="C9C9C9"/>
              <w:left w:val="nil"/>
              <w:bottom w:val="single" w:sz="8" w:space="0" w:color="auto"/>
              <w:right w:val="nil"/>
            </w:tcBorders>
            <w:shd w:val="clear" w:color="auto" w:fill="auto"/>
            <w:noWrap/>
            <w:vAlign w:val="bottom"/>
            <w:hideMark/>
          </w:tcPr>
          <w:p w14:paraId="0B11ADA2" w14:textId="77777777" w:rsidR="0089434A" w:rsidRDefault="0089434A">
            <w:pPr>
              <w:jc w:val="right"/>
              <w:rPr>
                <w:rFonts w:ascii="Calibri" w:hAnsi="Calibri" w:cs="Calibri"/>
                <w:color w:val="000000"/>
              </w:rPr>
            </w:pPr>
            <w:r>
              <w:rPr>
                <w:rFonts w:ascii="Calibri" w:hAnsi="Calibri" w:cs="Calibri"/>
                <w:color w:val="000000"/>
              </w:rPr>
              <w:t>25</w:t>
            </w:r>
          </w:p>
        </w:tc>
        <w:tc>
          <w:tcPr>
            <w:tcW w:w="1251" w:type="dxa"/>
            <w:tcBorders>
              <w:top w:val="single" w:sz="4" w:space="0" w:color="C9C9C9"/>
              <w:left w:val="nil"/>
              <w:bottom w:val="single" w:sz="4" w:space="0" w:color="C9C9C9"/>
              <w:right w:val="nil"/>
            </w:tcBorders>
            <w:shd w:val="clear" w:color="auto" w:fill="auto"/>
            <w:noWrap/>
            <w:vAlign w:val="bottom"/>
            <w:hideMark/>
          </w:tcPr>
          <w:p w14:paraId="403EC3BE" w14:textId="77777777" w:rsidR="0089434A" w:rsidRDefault="0089434A">
            <w:pPr>
              <w:jc w:val="right"/>
              <w:rPr>
                <w:rFonts w:ascii="Calibri" w:hAnsi="Calibri" w:cs="Calibri"/>
                <w:color w:val="000000"/>
              </w:rPr>
            </w:pPr>
          </w:p>
        </w:tc>
        <w:tc>
          <w:tcPr>
            <w:tcW w:w="2932" w:type="dxa"/>
            <w:tcBorders>
              <w:top w:val="single" w:sz="4" w:space="0" w:color="C9C9C9"/>
              <w:left w:val="nil"/>
              <w:bottom w:val="single" w:sz="4" w:space="0" w:color="C9C9C9"/>
              <w:right w:val="nil"/>
            </w:tcBorders>
            <w:shd w:val="clear" w:color="auto" w:fill="auto"/>
            <w:noWrap/>
            <w:vAlign w:val="bottom"/>
            <w:hideMark/>
          </w:tcPr>
          <w:p w14:paraId="42E82A16" w14:textId="77777777" w:rsidR="0089434A" w:rsidRDefault="0089434A">
            <w:pPr>
              <w:rPr>
                <w:rFonts w:ascii="Calibri" w:hAnsi="Calibri" w:cs="Calibri"/>
                <w:color w:val="000000"/>
              </w:rPr>
            </w:pPr>
            <w:r>
              <w:rPr>
                <w:rFonts w:ascii="Calibri" w:hAnsi="Calibri" w:cs="Calibri"/>
                <w:color w:val="000000"/>
              </w:rPr>
              <w:t>Hypothesized Mean Difference</w:t>
            </w:r>
          </w:p>
        </w:tc>
        <w:tc>
          <w:tcPr>
            <w:tcW w:w="1141" w:type="dxa"/>
            <w:tcBorders>
              <w:top w:val="single" w:sz="4" w:space="0" w:color="C9C9C9"/>
              <w:left w:val="nil"/>
              <w:bottom w:val="single" w:sz="4" w:space="0" w:color="C9C9C9"/>
              <w:right w:val="nil"/>
            </w:tcBorders>
            <w:shd w:val="clear" w:color="auto" w:fill="auto"/>
            <w:noWrap/>
            <w:vAlign w:val="bottom"/>
            <w:hideMark/>
          </w:tcPr>
          <w:p w14:paraId="5FA37491" w14:textId="77777777" w:rsidR="0089434A" w:rsidRDefault="0089434A">
            <w:pPr>
              <w:jc w:val="right"/>
              <w:rPr>
                <w:rFonts w:ascii="Calibri" w:hAnsi="Calibri" w:cs="Calibri"/>
                <w:color w:val="000000"/>
              </w:rPr>
            </w:pPr>
            <w:r>
              <w:rPr>
                <w:rFonts w:ascii="Calibri" w:hAnsi="Calibri" w:cs="Calibri"/>
                <w:color w:val="000000"/>
              </w:rPr>
              <w:t>0</w:t>
            </w:r>
          </w:p>
        </w:tc>
        <w:tc>
          <w:tcPr>
            <w:tcW w:w="1141" w:type="dxa"/>
            <w:tcBorders>
              <w:top w:val="single" w:sz="4" w:space="0" w:color="C9C9C9"/>
              <w:left w:val="nil"/>
              <w:bottom w:val="single" w:sz="4" w:space="0" w:color="C9C9C9"/>
              <w:right w:val="single" w:sz="4" w:space="0" w:color="C9C9C9"/>
            </w:tcBorders>
            <w:shd w:val="clear" w:color="auto" w:fill="auto"/>
            <w:noWrap/>
            <w:vAlign w:val="bottom"/>
            <w:hideMark/>
          </w:tcPr>
          <w:p w14:paraId="1CBBD211" w14:textId="77777777" w:rsidR="0089434A" w:rsidRDefault="0089434A">
            <w:pPr>
              <w:jc w:val="right"/>
              <w:rPr>
                <w:rFonts w:ascii="Calibri" w:hAnsi="Calibri" w:cs="Calibri"/>
                <w:color w:val="000000"/>
              </w:rPr>
            </w:pPr>
          </w:p>
        </w:tc>
      </w:tr>
      <w:tr w:rsidR="0089434A" w14:paraId="0A37CE51" w14:textId="77777777" w:rsidTr="0089434A">
        <w:trPr>
          <w:trHeight w:val="340"/>
        </w:trPr>
        <w:tc>
          <w:tcPr>
            <w:tcW w:w="1749" w:type="dxa"/>
            <w:tcBorders>
              <w:top w:val="single" w:sz="4" w:space="0" w:color="C9C9C9"/>
              <w:left w:val="single" w:sz="4" w:space="0" w:color="C9C9C9"/>
              <w:bottom w:val="single" w:sz="4" w:space="0" w:color="C9C9C9"/>
              <w:right w:val="nil"/>
            </w:tcBorders>
            <w:shd w:val="clear" w:color="EDEDED" w:fill="EDEDED"/>
            <w:noWrap/>
            <w:vAlign w:val="bottom"/>
            <w:hideMark/>
          </w:tcPr>
          <w:p w14:paraId="1EB8ED3C" w14:textId="77777777" w:rsidR="0089434A" w:rsidRDefault="0089434A">
            <w:pPr>
              <w:rPr>
                <w:sz w:val="20"/>
                <w:szCs w:val="20"/>
              </w:rPr>
            </w:pPr>
          </w:p>
        </w:tc>
        <w:tc>
          <w:tcPr>
            <w:tcW w:w="1141" w:type="dxa"/>
            <w:tcBorders>
              <w:top w:val="single" w:sz="4" w:space="0" w:color="C9C9C9"/>
              <w:left w:val="nil"/>
              <w:bottom w:val="single" w:sz="4" w:space="0" w:color="C9C9C9"/>
              <w:right w:val="nil"/>
            </w:tcBorders>
            <w:shd w:val="clear" w:color="EDEDED" w:fill="EDEDED"/>
            <w:noWrap/>
            <w:vAlign w:val="bottom"/>
            <w:hideMark/>
          </w:tcPr>
          <w:p w14:paraId="3771CB79" w14:textId="77777777" w:rsidR="0089434A" w:rsidRDefault="0089434A">
            <w:pPr>
              <w:rPr>
                <w:sz w:val="20"/>
                <w:szCs w:val="20"/>
              </w:rPr>
            </w:pPr>
          </w:p>
        </w:tc>
        <w:tc>
          <w:tcPr>
            <w:tcW w:w="1251" w:type="dxa"/>
            <w:tcBorders>
              <w:top w:val="single" w:sz="4" w:space="0" w:color="C9C9C9"/>
              <w:left w:val="nil"/>
              <w:bottom w:val="single" w:sz="4" w:space="0" w:color="C9C9C9"/>
              <w:right w:val="nil"/>
            </w:tcBorders>
            <w:shd w:val="clear" w:color="EDEDED" w:fill="EDEDED"/>
            <w:noWrap/>
            <w:vAlign w:val="bottom"/>
            <w:hideMark/>
          </w:tcPr>
          <w:p w14:paraId="2397AF09" w14:textId="77777777" w:rsidR="0089434A" w:rsidRDefault="0089434A">
            <w:pPr>
              <w:rPr>
                <w:sz w:val="20"/>
                <w:szCs w:val="20"/>
              </w:rPr>
            </w:pPr>
          </w:p>
        </w:tc>
        <w:tc>
          <w:tcPr>
            <w:tcW w:w="2932" w:type="dxa"/>
            <w:tcBorders>
              <w:top w:val="single" w:sz="4" w:space="0" w:color="C9C9C9"/>
              <w:left w:val="nil"/>
              <w:bottom w:val="single" w:sz="4" w:space="0" w:color="C9C9C9"/>
              <w:right w:val="nil"/>
            </w:tcBorders>
            <w:shd w:val="clear" w:color="EDEDED" w:fill="EDEDED"/>
            <w:noWrap/>
            <w:vAlign w:val="bottom"/>
            <w:hideMark/>
          </w:tcPr>
          <w:p w14:paraId="0D22AA17" w14:textId="77777777" w:rsidR="0089434A" w:rsidRDefault="0089434A">
            <w:pPr>
              <w:rPr>
                <w:rFonts w:ascii="Calibri" w:hAnsi="Calibri" w:cs="Calibri"/>
                <w:color w:val="000000"/>
              </w:rPr>
            </w:pPr>
            <w:proofErr w:type="spellStart"/>
            <w:r>
              <w:rPr>
                <w:rFonts w:ascii="Calibri" w:hAnsi="Calibri" w:cs="Calibri"/>
                <w:color w:val="000000"/>
              </w:rPr>
              <w:t>df</w:t>
            </w:r>
            <w:proofErr w:type="spellEnd"/>
          </w:p>
        </w:tc>
        <w:tc>
          <w:tcPr>
            <w:tcW w:w="1141" w:type="dxa"/>
            <w:tcBorders>
              <w:top w:val="single" w:sz="4" w:space="0" w:color="C9C9C9"/>
              <w:left w:val="nil"/>
              <w:bottom w:val="single" w:sz="4" w:space="0" w:color="C9C9C9"/>
              <w:right w:val="nil"/>
            </w:tcBorders>
            <w:shd w:val="clear" w:color="EDEDED" w:fill="EDEDED"/>
            <w:noWrap/>
            <w:vAlign w:val="bottom"/>
            <w:hideMark/>
          </w:tcPr>
          <w:p w14:paraId="05E3E237" w14:textId="77777777" w:rsidR="0089434A" w:rsidRDefault="0089434A">
            <w:pPr>
              <w:jc w:val="right"/>
              <w:rPr>
                <w:rFonts w:ascii="Calibri" w:hAnsi="Calibri" w:cs="Calibri"/>
                <w:color w:val="000000"/>
              </w:rPr>
            </w:pPr>
            <w:r>
              <w:rPr>
                <w:rFonts w:ascii="Calibri" w:hAnsi="Calibri" w:cs="Calibri"/>
                <w:color w:val="000000"/>
              </w:rPr>
              <w:t>24</w:t>
            </w:r>
          </w:p>
        </w:tc>
        <w:tc>
          <w:tcPr>
            <w:tcW w:w="1141" w:type="dxa"/>
            <w:tcBorders>
              <w:top w:val="single" w:sz="4" w:space="0" w:color="C9C9C9"/>
              <w:left w:val="nil"/>
              <w:bottom w:val="single" w:sz="4" w:space="0" w:color="C9C9C9"/>
              <w:right w:val="single" w:sz="4" w:space="0" w:color="C9C9C9"/>
            </w:tcBorders>
            <w:shd w:val="clear" w:color="EDEDED" w:fill="EDEDED"/>
            <w:noWrap/>
            <w:vAlign w:val="bottom"/>
            <w:hideMark/>
          </w:tcPr>
          <w:p w14:paraId="126A11C1" w14:textId="77777777" w:rsidR="0089434A" w:rsidRDefault="0089434A">
            <w:pPr>
              <w:jc w:val="right"/>
              <w:rPr>
                <w:rFonts w:ascii="Calibri" w:hAnsi="Calibri" w:cs="Calibri"/>
                <w:color w:val="000000"/>
              </w:rPr>
            </w:pPr>
          </w:p>
        </w:tc>
      </w:tr>
      <w:tr w:rsidR="0089434A" w14:paraId="218F1807" w14:textId="77777777" w:rsidTr="0089434A">
        <w:trPr>
          <w:trHeight w:val="320"/>
        </w:trPr>
        <w:tc>
          <w:tcPr>
            <w:tcW w:w="1749" w:type="dxa"/>
            <w:tcBorders>
              <w:top w:val="single" w:sz="4" w:space="0" w:color="C9C9C9"/>
              <w:left w:val="single" w:sz="4" w:space="0" w:color="C9C9C9"/>
              <w:bottom w:val="single" w:sz="4" w:space="0" w:color="C9C9C9"/>
              <w:right w:val="nil"/>
            </w:tcBorders>
            <w:shd w:val="clear" w:color="auto" w:fill="auto"/>
            <w:noWrap/>
            <w:vAlign w:val="bottom"/>
            <w:hideMark/>
          </w:tcPr>
          <w:p w14:paraId="19F2AB8E" w14:textId="77777777" w:rsidR="0089434A" w:rsidRDefault="0089434A">
            <w:pPr>
              <w:rPr>
                <w:sz w:val="20"/>
                <w:szCs w:val="20"/>
              </w:rPr>
            </w:pPr>
          </w:p>
        </w:tc>
        <w:tc>
          <w:tcPr>
            <w:tcW w:w="1141" w:type="dxa"/>
            <w:tcBorders>
              <w:top w:val="single" w:sz="4" w:space="0" w:color="C9C9C9"/>
              <w:left w:val="nil"/>
              <w:bottom w:val="single" w:sz="4" w:space="0" w:color="C9C9C9"/>
              <w:right w:val="nil"/>
            </w:tcBorders>
            <w:shd w:val="clear" w:color="auto" w:fill="auto"/>
            <w:noWrap/>
            <w:vAlign w:val="bottom"/>
            <w:hideMark/>
          </w:tcPr>
          <w:p w14:paraId="0DAC2DEC" w14:textId="77777777" w:rsidR="0089434A" w:rsidRDefault="0089434A">
            <w:pPr>
              <w:rPr>
                <w:sz w:val="20"/>
                <w:szCs w:val="20"/>
              </w:rPr>
            </w:pPr>
          </w:p>
        </w:tc>
        <w:tc>
          <w:tcPr>
            <w:tcW w:w="1251" w:type="dxa"/>
            <w:tcBorders>
              <w:top w:val="single" w:sz="4" w:space="0" w:color="C9C9C9"/>
              <w:left w:val="nil"/>
              <w:bottom w:val="single" w:sz="4" w:space="0" w:color="C9C9C9"/>
              <w:right w:val="nil"/>
            </w:tcBorders>
            <w:shd w:val="clear" w:color="auto" w:fill="auto"/>
            <w:noWrap/>
            <w:vAlign w:val="bottom"/>
            <w:hideMark/>
          </w:tcPr>
          <w:p w14:paraId="216A6737" w14:textId="77777777" w:rsidR="0089434A" w:rsidRDefault="0089434A">
            <w:pPr>
              <w:rPr>
                <w:sz w:val="20"/>
                <w:szCs w:val="20"/>
              </w:rPr>
            </w:pPr>
          </w:p>
        </w:tc>
        <w:tc>
          <w:tcPr>
            <w:tcW w:w="2932" w:type="dxa"/>
            <w:tcBorders>
              <w:top w:val="single" w:sz="4" w:space="0" w:color="C9C9C9"/>
              <w:left w:val="nil"/>
              <w:bottom w:val="single" w:sz="4" w:space="0" w:color="C9C9C9"/>
              <w:right w:val="nil"/>
            </w:tcBorders>
            <w:shd w:val="clear" w:color="auto" w:fill="auto"/>
            <w:noWrap/>
            <w:vAlign w:val="bottom"/>
            <w:hideMark/>
          </w:tcPr>
          <w:p w14:paraId="0A067077" w14:textId="77777777" w:rsidR="0089434A" w:rsidRDefault="0089434A">
            <w:pPr>
              <w:rPr>
                <w:rFonts w:ascii="Calibri" w:hAnsi="Calibri" w:cs="Calibri"/>
                <w:color w:val="000000"/>
              </w:rPr>
            </w:pPr>
            <w:r>
              <w:rPr>
                <w:rFonts w:ascii="Calibri" w:hAnsi="Calibri" w:cs="Calibri"/>
                <w:color w:val="000000"/>
              </w:rPr>
              <w:t>t Stat</w:t>
            </w:r>
          </w:p>
        </w:tc>
        <w:tc>
          <w:tcPr>
            <w:tcW w:w="1141" w:type="dxa"/>
            <w:tcBorders>
              <w:top w:val="single" w:sz="4" w:space="0" w:color="C9C9C9"/>
              <w:left w:val="nil"/>
              <w:bottom w:val="single" w:sz="4" w:space="0" w:color="C9C9C9"/>
              <w:right w:val="nil"/>
            </w:tcBorders>
            <w:shd w:val="clear" w:color="auto" w:fill="auto"/>
            <w:noWrap/>
            <w:vAlign w:val="bottom"/>
            <w:hideMark/>
          </w:tcPr>
          <w:p w14:paraId="341543A6" w14:textId="77777777" w:rsidR="0089434A" w:rsidRDefault="0089434A">
            <w:pPr>
              <w:jc w:val="right"/>
              <w:rPr>
                <w:rFonts w:ascii="Calibri" w:hAnsi="Calibri" w:cs="Calibri"/>
                <w:color w:val="000000"/>
              </w:rPr>
            </w:pPr>
            <w:r>
              <w:rPr>
                <w:rFonts w:ascii="Calibri" w:hAnsi="Calibri" w:cs="Calibri"/>
                <w:color w:val="000000"/>
              </w:rPr>
              <w:t>-26.88145</w:t>
            </w:r>
          </w:p>
        </w:tc>
        <w:tc>
          <w:tcPr>
            <w:tcW w:w="1141" w:type="dxa"/>
            <w:tcBorders>
              <w:top w:val="single" w:sz="4" w:space="0" w:color="C9C9C9"/>
              <w:left w:val="nil"/>
              <w:bottom w:val="single" w:sz="4" w:space="0" w:color="C9C9C9"/>
              <w:right w:val="single" w:sz="4" w:space="0" w:color="C9C9C9"/>
            </w:tcBorders>
            <w:shd w:val="clear" w:color="auto" w:fill="auto"/>
            <w:noWrap/>
            <w:vAlign w:val="bottom"/>
            <w:hideMark/>
          </w:tcPr>
          <w:p w14:paraId="2ED0F68C" w14:textId="77777777" w:rsidR="0089434A" w:rsidRDefault="0089434A">
            <w:pPr>
              <w:jc w:val="right"/>
              <w:rPr>
                <w:rFonts w:ascii="Calibri" w:hAnsi="Calibri" w:cs="Calibri"/>
                <w:color w:val="000000"/>
              </w:rPr>
            </w:pPr>
          </w:p>
        </w:tc>
      </w:tr>
      <w:tr w:rsidR="0089434A" w14:paraId="5C4E845B" w14:textId="77777777" w:rsidTr="0089434A">
        <w:trPr>
          <w:trHeight w:val="320"/>
        </w:trPr>
        <w:tc>
          <w:tcPr>
            <w:tcW w:w="1749" w:type="dxa"/>
            <w:tcBorders>
              <w:top w:val="single" w:sz="4" w:space="0" w:color="C9C9C9"/>
              <w:left w:val="single" w:sz="4" w:space="0" w:color="C9C9C9"/>
              <w:bottom w:val="single" w:sz="4" w:space="0" w:color="C9C9C9"/>
              <w:right w:val="nil"/>
            </w:tcBorders>
            <w:shd w:val="clear" w:color="EDEDED" w:fill="EDEDED"/>
            <w:noWrap/>
            <w:vAlign w:val="bottom"/>
            <w:hideMark/>
          </w:tcPr>
          <w:p w14:paraId="09997CBE" w14:textId="77777777" w:rsidR="0089434A" w:rsidRDefault="0089434A">
            <w:pPr>
              <w:rPr>
                <w:sz w:val="20"/>
                <w:szCs w:val="20"/>
              </w:rPr>
            </w:pPr>
          </w:p>
        </w:tc>
        <w:tc>
          <w:tcPr>
            <w:tcW w:w="1141" w:type="dxa"/>
            <w:tcBorders>
              <w:top w:val="single" w:sz="4" w:space="0" w:color="C9C9C9"/>
              <w:left w:val="nil"/>
              <w:bottom w:val="single" w:sz="4" w:space="0" w:color="C9C9C9"/>
              <w:right w:val="nil"/>
            </w:tcBorders>
            <w:shd w:val="clear" w:color="EDEDED" w:fill="EDEDED"/>
            <w:noWrap/>
            <w:vAlign w:val="bottom"/>
            <w:hideMark/>
          </w:tcPr>
          <w:p w14:paraId="60534157" w14:textId="77777777" w:rsidR="0089434A" w:rsidRDefault="0089434A">
            <w:pPr>
              <w:rPr>
                <w:sz w:val="20"/>
                <w:szCs w:val="20"/>
              </w:rPr>
            </w:pPr>
          </w:p>
        </w:tc>
        <w:tc>
          <w:tcPr>
            <w:tcW w:w="1251" w:type="dxa"/>
            <w:tcBorders>
              <w:top w:val="single" w:sz="4" w:space="0" w:color="C9C9C9"/>
              <w:left w:val="nil"/>
              <w:bottom w:val="single" w:sz="4" w:space="0" w:color="C9C9C9"/>
              <w:right w:val="nil"/>
            </w:tcBorders>
            <w:shd w:val="clear" w:color="EDEDED" w:fill="EDEDED"/>
            <w:noWrap/>
            <w:vAlign w:val="bottom"/>
            <w:hideMark/>
          </w:tcPr>
          <w:p w14:paraId="74FE88E9" w14:textId="77777777" w:rsidR="0089434A" w:rsidRDefault="0089434A">
            <w:pPr>
              <w:rPr>
                <w:sz w:val="20"/>
                <w:szCs w:val="20"/>
              </w:rPr>
            </w:pPr>
          </w:p>
        </w:tc>
        <w:tc>
          <w:tcPr>
            <w:tcW w:w="2932" w:type="dxa"/>
            <w:tcBorders>
              <w:top w:val="single" w:sz="4" w:space="0" w:color="C9C9C9"/>
              <w:left w:val="nil"/>
              <w:bottom w:val="single" w:sz="4" w:space="0" w:color="C9C9C9"/>
              <w:right w:val="nil"/>
            </w:tcBorders>
            <w:shd w:val="clear" w:color="EDEDED" w:fill="EDEDED"/>
            <w:noWrap/>
            <w:vAlign w:val="bottom"/>
            <w:hideMark/>
          </w:tcPr>
          <w:p w14:paraId="63D73878" w14:textId="77777777" w:rsidR="0089434A" w:rsidRDefault="0089434A">
            <w:pPr>
              <w:rPr>
                <w:rFonts w:ascii="Calibri" w:hAnsi="Calibri" w:cs="Calibri"/>
                <w:color w:val="000000"/>
              </w:rPr>
            </w:pPr>
            <w:r>
              <w:rPr>
                <w:rFonts w:ascii="Calibri" w:hAnsi="Calibri" w:cs="Calibri"/>
                <w:color w:val="000000"/>
              </w:rPr>
              <w:t>P(T&lt;=t) one-tail</w:t>
            </w:r>
          </w:p>
        </w:tc>
        <w:tc>
          <w:tcPr>
            <w:tcW w:w="1141" w:type="dxa"/>
            <w:tcBorders>
              <w:top w:val="single" w:sz="4" w:space="0" w:color="C9C9C9"/>
              <w:left w:val="nil"/>
              <w:bottom w:val="single" w:sz="4" w:space="0" w:color="C9C9C9"/>
              <w:right w:val="nil"/>
            </w:tcBorders>
            <w:shd w:val="clear" w:color="EDEDED" w:fill="EDEDED"/>
            <w:noWrap/>
            <w:vAlign w:val="bottom"/>
            <w:hideMark/>
          </w:tcPr>
          <w:p w14:paraId="529E4E1A" w14:textId="77777777" w:rsidR="0089434A" w:rsidRDefault="0089434A">
            <w:pPr>
              <w:jc w:val="right"/>
              <w:rPr>
                <w:rFonts w:ascii="Calibri" w:hAnsi="Calibri" w:cs="Calibri"/>
                <w:color w:val="000000"/>
              </w:rPr>
            </w:pPr>
            <w:r>
              <w:rPr>
                <w:rFonts w:ascii="Calibri" w:hAnsi="Calibri" w:cs="Calibri"/>
                <w:color w:val="000000"/>
              </w:rPr>
              <w:t>9.959E-20</w:t>
            </w:r>
          </w:p>
        </w:tc>
        <w:tc>
          <w:tcPr>
            <w:tcW w:w="1141" w:type="dxa"/>
            <w:tcBorders>
              <w:top w:val="single" w:sz="4" w:space="0" w:color="C9C9C9"/>
              <w:left w:val="nil"/>
              <w:bottom w:val="single" w:sz="4" w:space="0" w:color="C9C9C9"/>
              <w:right w:val="single" w:sz="4" w:space="0" w:color="C9C9C9"/>
            </w:tcBorders>
            <w:shd w:val="clear" w:color="EDEDED" w:fill="EDEDED"/>
            <w:noWrap/>
            <w:vAlign w:val="bottom"/>
            <w:hideMark/>
          </w:tcPr>
          <w:p w14:paraId="1E27149D" w14:textId="77777777" w:rsidR="0089434A" w:rsidRDefault="0089434A">
            <w:pPr>
              <w:jc w:val="right"/>
              <w:rPr>
                <w:rFonts w:ascii="Calibri" w:hAnsi="Calibri" w:cs="Calibri"/>
                <w:color w:val="000000"/>
              </w:rPr>
            </w:pPr>
          </w:p>
        </w:tc>
      </w:tr>
      <w:tr w:rsidR="0089434A" w14:paraId="40B1AB27" w14:textId="77777777" w:rsidTr="0089434A">
        <w:trPr>
          <w:trHeight w:val="320"/>
        </w:trPr>
        <w:tc>
          <w:tcPr>
            <w:tcW w:w="1749" w:type="dxa"/>
            <w:tcBorders>
              <w:top w:val="single" w:sz="4" w:space="0" w:color="C9C9C9"/>
              <w:left w:val="single" w:sz="4" w:space="0" w:color="C9C9C9"/>
              <w:bottom w:val="single" w:sz="4" w:space="0" w:color="C9C9C9"/>
              <w:right w:val="nil"/>
            </w:tcBorders>
            <w:shd w:val="clear" w:color="auto" w:fill="auto"/>
            <w:noWrap/>
            <w:vAlign w:val="bottom"/>
            <w:hideMark/>
          </w:tcPr>
          <w:p w14:paraId="4B386F2D" w14:textId="77777777" w:rsidR="0089434A" w:rsidRDefault="0089434A">
            <w:pPr>
              <w:rPr>
                <w:sz w:val="20"/>
                <w:szCs w:val="20"/>
              </w:rPr>
            </w:pPr>
          </w:p>
        </w:tc>
        <w:tc>
          <w:tcPr>
            <w:tcW w:w="1141" w:type="dxa"/>
            <w:tcBorders>
              <w:top w:val="single" w:sz="4" w:space="0" w:color="C9C9C9"/>
              <w:left w:val="nil"/>
              <w:bottom w:val="single" w:sz="4" w:space="0" w:color="C9C9C9"/>
              <w:right w:val="nil"/>
            </w:tcBorders>
            <w:shd w:val="clear" w:color="auto" w:fill="auto"/>
            <w:noWrap/>
            <w:vAlign w:val="bottom"/>
            <w:hideMark/>
          </w:tcPr>
          <w:p w14:paraId="4F0DDC33" w14:textId="77777777" w:rsidR="0089434A" w:rsidRDefault="0089434A">
            <w:pPr>
              <w:rPr>
                <w:sz w:val="20"/>
                <w:szCs w:val="20"/>
              </w:rPr>
            </w:pPr>
          </w:p>
        </w:tc>
        <w:tc>
          <w:tcPr>
            <w:tcW w:w="1251" w:type="dxa"/>
            <w:tcBorders>
              <w:top w:val="single" w:sz="4" w:space="0" w:color="C9C9C9"/>
              <w:left w:val="nil"/>
              <w:bottom w:val="single" w:sz="4" w:space="0" w:color="C9C9C9"/>
              <w:right w:val="nil"/>
            </w:tcBorders>
            <w:shd w:val="clear" w:color="auto" w:fill="auto"/>
            <w:noWrap/>
            <w:vAlign w:val="bottom"/>
            <w:hideMark/>
          </w:tcPr>
          <w:p w14:paraId="61C57BF9" w14:textId="77777777" w:rsidR="0089434A" w:rsidRDefault="0089434A">
            <w:pPr>
              <w:rPr>
                <w:sz w:val="20"/>
                <w:szCs w:val="20"/>
              </w:rPr>
            </w:pPr>
          </w:p>
        </w:tc>
        <w:tc>
          <w:tcPr>
            <w:tcW w:w="2932" w:type="dxa"/>
            <w:tcBorders>
              <w:top w:val="single" w:sz="4" w:space="0" w:color="C9C9C9"/>
              <w:left w:val="nil"/>
              <w:bottom w:val="single" w:sz="4" w:space="0" w:color="C9C9C9"/>
              <w:right w:val="nil"/>
            </w:tcBorders>
            <w:shd w:val="clear" w:color="auto" w:fill="auto"/>
            <w:noWrap/>
            <w:vAlign w:val="bottom"/>
            <w:hideMark/>
          </w:tcPr>
          <w:p w14:paraId="7031EB6D" w14:textId="77777777" w:rsidR="0089434A" w:rsidRDefault="0089434A">
            <w:pPr>
              <w:rPr>
                <w:rFonts w:ascii="Calibri" w:hAnsi="Calibri" w:cs="Calibri"/>
                <w:color w:val="000000"/>
              </w:rPr>
            </w:pPr>
            <w:r>
              <w:rPr>
                <w:rFonts w:ascii="Calibri" w:hAnsi="Calibri" w:cs="Calibri"/>
                <w:color w:val="000000"/>
              </w:rPr>
              <w:t>t Critical one-tail</w:t>
            </w:r>
          </w:p>
        </w:tc>
        <w:tc>
          <w:tcPr>
            <w:tcW w:w="1141" w:type="dxa"/>
            <w:tcBorders>
              <w:top w:val="single" w:sz="4" w:space="0" w:color="C9C9C9"/>
              <w:left w:val="nil"/>
              <w:bottom w:val="single" w:sz="4" w:space="0" w:color="C9C9C9"/>
              <w:right w:val="nil"/>
            </w:tcBorders>
            <w:shd w:val="clear" w:color="auto" w:fill="auto"/>
            <w:noWrap/>
            <w:vAlign w:val="bottom"/>
            <w:hideMark/>
          </w:tcPr>
          <w:p w14:paraId="4621AAFC" w14:textId="77777777" w:rsidR="0089434A" w:rsidRDefault="0089434A">
            <w:pPr>
              <w:jc w:val="right"/>
              <w:rPr>
                <w:rFonts w:ascii="Calibri" w:hAnsi="Calibri" w:cs="Calibri"/>
                <w:color w:val="000000"/>
              </w:rPr>
            </w:pPr>
            <w:r>
              <w:rPr>
                <w:rFonts w:ascii="Calibri" w:hAnsi="Calibri" w:cs="Calibri"/>
                <w:color w:val="000000"/>
              </w:rPr>
              <w:t>1.71088208</w:t>
            </w:r>
          </w:p>
        </w:tc>
        <w:tc>
          <w:tcPr>
            <w:tcW w:w="1141" w:type="dxa"/>
            <w:tcBorders>
              <w:top w:val="single" w:sz="4" w:space="0" w:color="C9C9C9"/>
              <w:left w:val="nil"/>
              <w:bottom w:val="single" w:sz="4" w:space="0" w:color="C9C9C9"/>
              <w:right w:val="single" w:sz="4" w:space="0" w:color="C9C9C9"/>
            </w:tcBorders>
            <w:shd w:val="clear" w:color="auto" w:fill="auto"/>
            <w:noWrap/>
            <w:vAlign w:val="bottom"/>
            <w:hideMark/>
          </w:tcPr>
          <w:p w14:paraId="14A95F17" w14:textId="77777777" w:rsidR="0089434A" w:rsidRDefault="0089434A">
            <w:pPr>
              <w:jc w:val="right"/>
              <w:rPr>
                <w:rFonts w:ascii="Calibri" w:hAnsi="Calibri" w:cs="Calibri"/>
                <w:color w:val="000000"/>
              </w:rPr>
            </w:pPr>
          </w:p>
        </w:tc>
      </w:tr>
      <w:tr w:rsidR="0089434A" w14:paraId="768F8646" w14:textId="77777777" w:rsidTr="0089434A">
        <w:trPr>
          <w:trHeight w:val="340"/>
        </w:trPr>
        <w:tc>
          <w:tcPr>
            <w:tcW w:w="1749" w:type="dxa"/>
            <w:tcBorders>
              <w:top w:val="single" w:sz="4" w:space="0" w:color="C9C9C9"/>
              <w:left w:val="single" w:sz="4" w:space="0" w:color="C9C9C9"/>
              <w:bottom w:val="single" w:sz="4" w:space="0" w:color="C9C9C9"/>
              <w:right w:val="nil"/>
            </w:tcBorders>
            <w:shd w:val="clear" w:color="EDEDED" w:fill="EDEDED"/>
            <w:noWrap/>
            <w:vAlign w:val="bottom"/>
            <w:hideMark/>
          </w:tcPr>
          <w:p w14:paraId="7AFFE10A" w14:textId="77777777" w:rsidR="0089434A" w:rsidRDefault="0089434A">
            <w:pPr>
              <w:rPr>
                <w:sz w:val="20"/>
                <w:szCs w:val="20"/>
              </w:rPr>
            </w:pPr>
          </w:p>
        </w:tc>
        <w:tc>
          <w:tcPr>
            <w:tcW w:w="1141" w:type="dxa"/>
            <w:tcBorders>
              <w:top w:val="single" w:sz="4" w:space="0" w:color="C9C9C9"/>
              <w:left w:val="nil"/>
              <w:bottom w:val="single" w:sz="4" w:space="0" w:color="C9C9C9"/>
              <w:right w:val="nil"/>
            </w:tcBorders>
            <w:shd w:val="clear" w:color="EDEDED" w:fill="EDEDED"/>
            <w:noWrap/>
            <w:vAlign w:val="bottom"/>
            <w:hideMark/>
          </w:tcPr>
          <w:p w14:paraId="45692FB9" w14:textId="77777777" w:rsidR="0089434A" w:rsidRDefault="0089434A">
            <w:pPr>
              <w:rPr>
                <w:sz w:val="20"/>
                <w:szCs w:val="20"/>
              </w:rPr>
            </w:pPr>
          </w:p>
        </w:tc>
        <w:tc>
          <w:tcPr>
            <w:tcW w:w="1251" w:type="dxa"/>
            <w:tcBorders>
              <w:top w:val="single" w:sz="4" w:space="0" w:color="C9C9C9"/>
              <w:left w:val="nil"/>
              <w:bottom w:val="single" w:sz="4" w:space="0" w:color="C9C9C9"/>
              <w:right w:val="nil"/>
            </w:tcBorders>
            <w:shd w:val="clear" w:color="EDEDED" w:fill="EDEDED"/>
            <w:noWrap/>
            <w:vAlign w:val="bottom"/>
            <w:hideMark/>
          </w:tcPr>
          <w:p w14:paraId="6F58A60B" w14:textId="77777777" w:rsidR="0089434A" w:rsidRDefault="0089434A">
            <w:pPr>
              <w:rPr>
                <w:sz w:val="20"/>
                <w:szCs w:val="20"/>
              </w:rPr>
            </w:pPr>
          </w:p>
        </w:tc>
        <w:tc>
          <w:tcPr>
            <w:tcW w:w="2932" w:type="dxa"/>
            <w:tcBorders>
              <w:top w:val="single" w:sz="4" w:space="0" w:color="C9C9C9"/>
              <w:left w:val="nil"/>
              <w:bottom w:val="single" w:sz="4" w:space="0" w:color="C9C9C9"/>
              <w:right w:val="nil"/>
            </w:tcBorders>
            <w:shd w:val="clear" w:color="EDEDED" w:fill="EDEDED"/>
            <w:noWrap/>
            <w:vAlign w:val="bottom"/>
            <w:hideMark/>
          </w:tcPr>
          <w:p w14:paraId="36E6EC08" w14:textId="77777777" w:rsidR="0089434A" w:rsidRDefault="0089434A">
            <w:pPr>
              <w:rPr>
                <w:rFonts w:ascii="Calibri" w:hAnsi="Calibri" w:cs="Calibri"/>
                <w:color w:val="000000"/>
              </w:rPr>
            </w:pPr>
            <w:r>
              <w:rPr>
                <w:rFonts w:ascii="Calibri" w:hAnsi="Calibri" w:cs="Calibri"/>
                <w:color w:val="000000"/>
              </w:rPr>
              <w:t>P(T&lt;=t) two-tail</w:t>
            </w:r>
          </w:p>
        </w:tc>
        <w:tc>
          <w:tcPr>
            <w:tcW w:w="1141" w:type="dxa"/>
            <w:tcBorders>
              <w:top w:val="single" w:sz="4" w:space="0" w:color="C9C9C9"/>
              <w:left w:val="nil"/>
              <w:bottom w:val="single" w:sz="4" w:space="0" w:color="C9C9C9"/>
              <w:right w:val="nil"/>
            </w:tcBorders>
            <w:shd w:val="clear" w:color="EDEDED" w:fill="EDEDED"/>
            <w:noWrap/>
            <w:vAlign w:val="bottom"/>
            <w:hideMark/>
          </w:tcPr>
          <w:p w14:paraId="53F9C872" w14:textId="77777777" w:rsidR="0089434A" w:rsidRDefault="0089434A">
            <w:pPr>
              <w:jc w:val="right"/>
              <w:rPr>
                <w:rFonts w:ascii="Calibri" w:hAnsi="Calibri" w:cs="Calibri"/>
                <w:color w:val="000000"/>
              </w:rPr>
            </w:pPr>
            <w:r>
              <w:rPr>
                <w:rFonts w:ascii="Calibri" w:hAnsi="Calibri" w:cs="Calibri"/>
                <w:color w:val="000000"/>
              </w:rPr>
              <w:t>1.9918E-19</w:t>
            </w:r>
          </w:p>
        </w:tc>
        <w:tc>
          <w:tcPr>
            <w:tcW w:w="1141" w:type="dxa"/>
            <w:tcBorders>
              <w:top w:val="single" w:sz="4" w:space="0" w:color="C9C9C9"/>
              <w:left w:val="nil"/>
              <w:bottom w:val="single" w:sz="4" w:space="0" w:color="C9C9C9"/>
              <w:right w:val="single" w:sz="4" w:space="0" w:color="C9C9C9"/>
            </w:tcBorders>
            <w:shd w:val="clear" w:color="EDEDED" w:fill="EDEDED"/>
            <w:noWrap/>
            <w:vAlign w:val="bottom"/>
            <w:hideMark/>
          </w:tcPr>
          <w:p w14:paraId="308B9994" w14:textId="77777777" w:rsidR="0089434A" w:rsidRDefault="0089434A">
            <w:pPr>
              <w:jc w:val="right"/>
              <w:rPr>
                <w:rFonts w:ascii="Calibri" w:hAnsi="Calibri" w:cs="Calibri"/>
                <w:color w:val="000000"/>
              </w:rPr>
            </w:pPr>
          </w:p>
        </w:tc>
      </w:tr>
      <w:tr w:rsidR="0089434A" w14:paraId="2F39B79C" w14:textId="77777777" w:rsidTr="0089434A">
        <w:trPr>
          <w:trHeight w:val="340"/>
        </w:trPr>
        <w:tc>
          <w:tcPr>
            <w:tcW w:w="1749" w:type="dxa"/>
            <w:tcBorders>
              <w:top w:val="single" w:sz="4" w:space="0" w:color="C9C9C9"/>
              <w:left w:val="single" w:sz="4" w:space="0" w:color="C9C9C9"/>
              <w:bottom w:val="single" w:sz="4" w:space="0" w:color="C9C9C9"/>
              <w:right w:val="nil"/>
            </w:tcBorders>
            <w:shd w:val="clear" w:color="auto" w:fill="auto"/>
            <w:noWrap/>
            <w:vAlign w:val="bottom"/>
            <w:hideMark/>
          </w:tcPr>
          <w:p w14:paraId="7B1F1E84" w14:textId="77777777" w:rsidR="0089434A" w:rsidRDefault="0089434A">
            <w:pPr>
              <w:rPr>
                <w:sz w:val="20"/>
                <w:szCs w:val="20"/>
              </w:rPr>
            </w:pPr>
          </w:p>
        </w:tc>
        <w:tc>
          <w:tcPr>
            <w:tcW w:w="1141" w:type="dxa"/>
            <w:tcBorders>
              <w:top w:val="single" w:sz="4" w:space="0" w:color="C9C9C9"/>
              <w:left w:val="nil"/>
              <w:bottom w:val="single" w:sz="4" w:space="0" w:color="C9C9C9"/>
              <w:right w:val="nil"/>
            </w:tcBorders>
            <w:shd w:val="clear" w:color="auto" w:fill="auto"/>
            <w:noWrap/>
            <w:vAlign w:val="bottom"/>
            <w:hideMark/>
          </w:tcPr>
          <w:p w14:paraId="73E2AE27" w14:textId="77777777" w:rsidR="0089434A" w:rsidRDefault="0089434A">
            <w:pPr>
              <w:rPr>
                <w:sz w:val="20"/>
                <w:szCs w:val="20"/>
              </w:rPr>
            </w:pPr>
          </w:p>
        </w:tc>
        <w:tc>
          <w:tcPr>
            <w:tcW w:w="1251" w:type="dxa"/>
            <w:tcBorders>
              <w:top w:val="single" w:sz="4" w:space="0" w:color="C9C9C9"/>
              <w:left w:val="nil"/>
              <w:bottom w:val="single" w:sz="4" w:space="0" w:color="C9C9C9"/>
              <w:right w:val="nil"/>
            </w:tcBorders>
            <w:shd w:val="clear" w:color="auto" w:fill="auto"/>
            <w:noWrap/>
            <w:vAlign w:val="bottom"/>
            <w:hideMark/>
          </w:tcPr>
          <w:p w14:paraId="5A400647" w14:textId="77777777" w:rsidR="0089434A" w:rsidRDefault="0089434A">
            <w:pPr>
              <w:rPr>
                <w:sz w:val="20"/>
                <w:szCs w:val="20"/>
              </w:rPr>
            </w:pPr>
          </w:p>
        </w:tc>
        <w:tc>
          <w:tcPr>
            <w:tcW w:w="2932" w:type="dxa"/>
            <w:tcBorders>
              <w:top w:val="single" w:sz="4" w:space="0" w:color="C9C9C9"/>
              <w:left w:val="nil"/>
              <w:bottom w:val="single" w:sz="8" w:space="0" w:color="auto"/>
              <w:right w:val="nil"/>
            </w:tcBorders>
            <w:shd w:val="clear" w:color="auto" w:fill="auto"/>
            <w:noWrap/>
            <w:vAlign w:val="bottom"/>
            <w:hideMark/>
          </w:tcPr>
          <w:p w14:paraId="653DB239" w14:textId="77777777" w:rsidR="0089434A" w:rsidRDefault="0089434A">
            <w:pPr>
              <w:rPr>
                <w:rFonts w:ascii="Calibri" w:hAnsi="Calibri" w:cs="Calibri"/>
                <w:color w:val="000000"/>
              </w:rPr>
            </w:pPr>
            <w:r>
              <w:rPr>
                <w:rFonts w:ascii="Calibri" w:hAnsi="Calibri" w:cs="Calibri"/>
                <w:color w:val="000000"/>
              </w:rPr>
              <w:t>t Critical two-tail</w:t>
            </w:r>
          </w:p>
        </w:tc>
        <w:tc>
          <w:tcPr>
            <w:tcW w:w="1141" w:type="dxa"/>
            <w:tcBorders>
              <w:top w:val="single" w:sz="4" w:space="0" w:color="C9C9C9"/>
              <w:left w:val="nil"/>
              <w:bottom w:val="single" w:sz="8" w:space="0" w:color="auto"/>
              <w:right w:val="nil"/>
            </w:tcBorders>
            <w:shd w:val="clear" w:color="auto" w:fill="auto"/>
            <w:noWrap/>
            <w:vAlign w:val="bottom"/>
            <w:hideMark/>
          </w:tcPr>
          <w:p w14:paraId="0AEB2C25" w14:textId="77777777" w:rsidR="0089434A" w:rsidRDefault="0089434A">
            <w:pPr>
              <w:jc w:val="right"/>
              <w:rPr>
                <w:rFonts w:ascii="Calibri" w:hAnsi="Calibri" w:cs="Calibri"/>
                <w:color w:val="000000"/>
              </w:rPr>
            </w:pPr>
            <w:r>
              <w:rPr>
                <w:rFonts w:ascii="Calibri" w:hAnsi="Calibri" w:cs="Calibri"/>
                <w:color w:val="000000"/>
              </w:rPr>
              <w:t>2.06389856</w:t>
            </w:r>
          </w:p>
        </w:tc>
        <w:tc>
          <w:tcPr>
            <w:tcW w:w="1141" w:type="dxa"/>
            <w:tcBorders>
              <w:top w:val="single" w:sz="4" w:space="0" w:color="C9C9C9"/>
              <w:left w:val="nil"/>
              <w:bottom w:val="single" w:sz="8" w:space="0" w:color="auto"/>
              <w:right w:val="single" w:sz="4" w:space="0" w:color="C9C9C9"/>
            </w:tcBorders>
            <w:shd w:val="clear" w:color="auto" w:fill="auto"/>
            <w:noWrap/>
            <w:vAlign w:val="bottom"/>
            <w:hideMark/>
          </w:tcPr>
          <w:p w14:paraId="7B094F72" w14:textId="77777777" w:rsidR="0089434A" w:rsidRDefault="0089434A">
            <w:pPr>
              <w:rPr>
                <w:rFonts w:ascii="Calibri" w:hAnsi="Calibri" w:cs="Calibri"/>
                <w:color w:val="000000"/>
              </w:rPr>
            </w:pPr>
            <w:r>
              <w:rPr>
                <w:rFonts w:ascii="Calibri" w:hAnsi="Calibri" w:cs="Calibri"/>
                <w:color w:val="000000"/>
              </w:rPr>
              <w:t> </w:t>
            </w:r>
          </w:p>
        </w:tc>
      </w:tr>
    </w:tbl>
    <w:p w14:paraId="5A65882D" w14:textId="77777777" w:rsidR="00496C01" w:rsidRPr="00DA50A9" w:rsidRDefault="00496C01" w:rsidP="00BA6495">
      <w:pPr>
        <w:spacing w:line="480" w:lineRule="auto"/>
        <w:jc w:val="center"/>
        <w:rPr>
          <w:bCs/>
          <w:color w:val="000000" w:themeColor="text1"/>
        </w:rPr>
      </w:pPr>
    </w:p>
    <w:p w14:paraId="21B90FFE" w14:textId="20941C86" w:rsidR="0005298D" w:rsidRPr="00777D78" w:rsidRDefault="0005298D" w:rsidP="00BA6495">
      <w:pPr>
        <w:spacing w:line="480" w:lineRule="auto"/>
        <w:ind w:firstLine="720"/>
        <w:jc w:val="center"/>
        <w:rPr>
          <w:b/>
          <w:color w:val="000000" w:themeColor="text1"/>
        </w:rPr>
      </w:pPr>
      <w:commentRangeStart w:id="12"/>
      <w:r w:rsidRPr="00777D78">
        <w:rPr>
          <w:b/>
          <w:color w:val="000000" w:themeColor="text1"/>
        </w:rPr>
        <w:t>Discussion</w:t>
      </w:r>
      <w:commentRangeEnd w:id="12"/>
      <w:r w:rsidRPr="00777D78">
        <w:rPr>
          <w:rStyle w:val="CommentReference"/>
          <w:b/>
          <w:color w:val="000000" w:themeColor="text1"/>
          <w:sz w:val="24"/>
          <w:szCs w:val="24"/>
        </w:rPr>
        <w:commentReference w:id="12"/>
      </w:r>
    </w:p>
    <w:p w14:paraId="303E368E" w14:textId="0B2B423B" w:rsidR="00252A44" w:rsidRPr="00DA50A9" w:rsidRDefault="00E07F4B" w:rsidP="00252A44">
      <w:pPr>
        <w:spacing w:line="480" w:lineRule="auto"/>
        <w:ind w:firstLine="720"/>
        <w:jc w:val="center"/>
        <w:rPr>
          <w:bCs/>
          <w:color w:val="000000" w:themeColor="text1"/>
        </w:rPr>
      </w:pPr>
      <w:r w:rsidRPr="00DA50A9">
        <w:rPr>
          <w:bCs/>
          <w:color w:val="000000" w:themeColor="text1"/>
        </w:rPr>
        <w:t xml:space="preserve">The p value that was obtained from running a paired samples t-test </w:t>
      </w:r>
      <w:r w:rsidR="00A73745" w:rsidRPr="00DA50A9">
        <w:rPr>
          <w:bCs/>
          <w:color w:val="000000" w:themeColor="text1"/>
        </w:rPr>
        <w:t>was</w:t>
      </w:r>
      <w:r w:rsidRPr="00DA50A9">
        <w:rPr>
          <w:bCs/>
          <w:color w:val="000000" w:themeColor="text1"/>
        </w:rPr>
        <w:t xml:space="preserve"> less than 0.05 which indicates that the </w:t>
      </w:r>
      <w:r w:rsidR="004336C2" w:rsidRPr="00DA50A9">
        <w:rPr>
          <w:bCs/>
          <w:color w:val="000000" w:themeColor="text1"/>
        </w:rPr>
        <w:t>null should be rejected</w:t>
      </w:r>
      <w:r w:rsidR="004A49B2" w:rsidRPr="00DA50A9">
        <w:rPr>
          <w:bCs/>
          <w:color w:val="000000" w:themeColor="text1"/>
        </w:rPr>
        <w:t xml:space="preserve">. Since the null </w:t>
      </w:r>
      <w:r w:rsidR="00D2474E" w:rsidRPr="00DA50A9">
        <w:rPr>
          <w:bCs/>
          <w:color w:val="000000" w:themeColor="text1"/>
        </w:rPr>
        <w:t xml:space="preserve">hypothesis </w:t>
      </w:r>
      <w:r w:rsidR="00A73745" w:rsidRPr="00DA50A9">
        <w:rPr>
          <w:bCs/>
          <w:color w:val="000000" w:themeColor="text1"/>
        </w:rPr>
        <w:t>was</w:t>
      </w:r>
      <w:r w:rsidR="004A49B2" w:rsidRPr="00DA50A9">
        <w:rPr>
          <w:bCs/>
          <w:color w:val="000000" w:themeColor="text1"/>
        </w:rPr>
        <w:t xml:space="preserve"> rejected</w:t>
      </w:r>
      <w:r w:rsidR="00A73745" w:rsidRPr="00DA50A9">
        <w:rPr>
          <w:bCs/>
          <w:color w:val="000000" w:themeColor="text1"/>
        </w:rPr>
        <w:t>,</w:t>
      </w:r>
      <w:r w:rsidR="001B7F82" w:rsidRPr="00DA50A9">
        <w:rPr>
          <w:bCs/>
          <w:color w:val="000000" w:themeColor="text1"/>
        </w:rPr>
        <w:t xml:space="preserve"> the hypothesis that </w:t>
      </w:r>
      <w:r w:rsidR="00A73745" w:rsidRPr="00DA50A9">
        <w:rPr>
          <w:bCs/>
          <w:color w:val="000000" w:themeColor="text1"/>
        </w:rPr>
        <w:t>m</w:t>
      </w:r>
      <w:r w:rsidR="001B7F82" w:rsidRPr="00DA50A9">
        <w:rPr>
          <w:bCs/>
          <w:color w:val="000000" w:themeColor="text1"/>
        </w:rPr>
        <w:t xml:space="preserve">elanoma incidences in </w:t>
      </w:r>
      <w:r w:rsidR="00D2474E" w:rsidRPr="00DA50A9">
        <w:rPr>
          <w:bCs/>
          <w:color w:val="000000" w:themeColor="text1"/>
        </w:rPr>
        <w:t>Australia</w:t>
      </w:r>
      <w:r w:rsidR="001B7F82" w:rsidRPr="00DA50A9">
        <w:rPr>
          <w:bCs/>
          <w:color w:val="000000" w:themeColor="text1"/>
        </w:rPr>
        <w:t xml:space="preserve"> are significantly higher </w:t>
      </w:r>
      <w:r w:rsidR="00D2474E" w:rsidRPr="00DA50A9">
        <w:rPr>
          <w:bCs/>
          <w:color w:val="000000" w:themeColor="text1"/>
        </w:rPr>
        <w:t xml:space="preserve">than the United States </w:t>
      </w:r>
      <w:r w:rsidR="00A73745" w:rsidRPr="00DA50A9">
        <w:rPr>
          <w:bCs/>
          <w:color w:val="000000" w:themeColor="text1"/>
        </w:rPr>
        <w:t>could be</w:t>
      </w:r>
      <w:r w:rsidR="00D2474E" w:rsidRPr="00DA50A9">
        <w:rPr>
          <w:bCs/>
          <w:color w:val="000000" w:themeColor="text1"/>
        </w:rPr>
        <w:t xml:space="preserve"> confirmed</w:t>
      </w:r>
      <w:r w:rsidR="00A73745" w:rsidRPr="00DA50A9">
        <w:rPr>
          <w:bCs/>
          <w:color w:val="000000" w:themeColor="text1"/>
        </w:rPr>
        <w:t xml:space="preserve"> to be true</w:t>
      </w:r>
      <w:r w:rsidR="00D2474E" w:rsidRPr="00DA50A9">
        <w:rPr>
          <w:bCs/>
          <w:color w:val="000000" w:themeColor="text1"/>
        </w:rPr>
        <w:t xml:space="preserve">. The large effect size in this case also confirms that </w:t>
      </w:r>
      <w:r w:rsidR="006F151B" w:rsidRPr="00DA50A9">
        <w:rPr>
          <w:bCs/>
          <w:color w:val="000000" w:themeColor="text1"/>
        </w:rPr>
        <w:t xml:space="preserve">there is a significant relationship between the </w:t>
      </w:r>
      <w:r w:rsidR="00A73745" w:rsidRPr="00DA50A9">
        <w:rPr>
          <w:bCs/>
          <w:color w:val="000000" w:themeColor="text1"/>
        </w:rPr>
        <w:t>m</w:t>
      </w:r>
      <w:r w:rsidR="00D976A8" w:rsidRPr="00DA50A9">
        <w:rPr>
          <w:bCs/>
          <w:color w:val="000000" w:themeColor="text1"/>
        </w:rPr>
        <w:t xml:space="preserve">elanoma incidences in the United States and Australia. </w:t>
      </w:r>
    </w:p>
    <w:p w14:paraId="68AFF1F4" w14:textId="6E357D88" w:rsidR="00252A44" w:rsidRPr="00DA50A9" w:rsidRDefault="003875AB" w:rsidP="00252A44">
      <w:pPr>
        <w:spacing w:line="480" w:lineRule="auto"/>
        <w:ind w:firstLine="720"/>
        <w:jc w:val="center"/>
        <w:rPr>
          <w:bCs/>
          <w:color w:val="000000" w:themeColor="text1"/>
        </w:rPr>
      </w:pPr>
      <w:r w:rsidRPr="00DA50A9">
        <w:rPr>
          <w:bCs/>
          <w:color w:val="000000" w:themeColor="text1"/>
        </w:rPr>
        <w:t xml:space="preserve">Potential limitations </w:t>
      </w:r>
      <w:r w:rsidR="001A43DB" w:rsidRPr="00DA50A9">
        <w:rPr>
          <w:bCs/>
          <w:color w:val="000000" w:themeColor="text1"/>
        </w:rPr>
        <w:t xml:space="preserve">for the analysis would have been </w:t>
      </w:r>
      <w:r w:rsidR="00751A55" w:rsidRPr="00DA50A9">
        <w:rPr>
          <w:bCs/>
          <w:color w:val="000000" w:themeColor="text1"/>
        </w:rPr>
        <w:t xml:space="preserve">not having </w:t>
      </w:r>
      <w:r w:rsidR="00A73745" w:rsidRPr="00DA50A9">
        <w:rPr>
          <w:bCs/>
          <w:color w:val="000000" w:themeColor="text1"/>
        </w:rPr>
        <w:t xml:space="preserve">data for </w:t>
      </w:r>
      <w:r w:rsidR="00751A55" w:rsidRPr="00DA50A9">
        <w:rPr>
          <w:bCs/>
          <w:color w:val="000000" w:themeColor="text1"/>
        </w:rPr>
        <w:t xml:space="preserve">the number of melanoma incidences for </w:t>
      </w:r>
      <w:r w:rsidR="00A73745" w:rsidRPr="00DA50A9">
        <w:rPr>
          <w:bCs/>
          <w:color w:val="000000" w:themeColor="text1"/>
        </w:rPr>
        <w:t xml:space="preserve">the </w:t>
      </w:r>
      <w:r w:rsidR="00751A55" w:rsidRPr="00DA50A9">
        <w:rPr>
          <w:bCs/>
          <w:color w:val="000000" w:themeColor="text1"/>
        </w:rPr>
        <w:t xml:space="preserve">same years. </w:t>
      </w:r>
      <w:r w:rsidR="00A73745" w:rsidRPr="00DA50A9">
        <w:rPr>
          <w:bCs/>
          <w:color w:val="000000" w:themeColor="text1"/>
        </w:rPr>
        <w:t>This</w:t>
      </w:r>
      <w:r w:rsidR="00751A55" w:rsidRPr="00DA50A9">
        <w:rPr>
          <w:bCs/>
          <w:color w:val="000000" w:themeColor="text1"/>
        </w:rPr>
        <w:t xml:space="preserve"> </w:t>
      </w:r>
      <w:r w:rsidR="002C2E62" w:rsidRPr="00DA50A9">
        <w:rPr>
          <w:bCs/>
          <w:color w:val="000000" w:themeColor="text1"/>
        </w:rPr>
        <w:t>led</w:t>
      </w:r>
      <w:r w:rsidR="00751A55" w:rsidRPr="00DA50A9">
        <w:rPr>
          <w:bCs/>
          <w:color w:val="000000" w:themeColor="text1"/>
        </w:rPr>
        <w:t xml:space="preserve"> to some </w:t>
      </w:r>
      <w:r w:rsidR="003064F3" w:rsidRPr="00DA50A9">
        <w:rPr>
          <w:bCs/>
          <w:color w:val="000000" w:themeColor="text1"/>
        </w:rPr>
        <w:t xml:space="preserve">more recent years to not be included because there was not data available for Either the United States or Australia </w:t>
      </w:r>
      <w:r w:rsidR="002C2E62" w:rsidRPr="00DA50A9">
        <w:rPr>
          <w:bCs/>
          <w:color w:val="000000" w:themeColor="text1"/>
        </w:rPr>
        <w:t xml:space="preserve">for certain years. </w:t>
      </w:r>
      <w:r w:rsidR="009D58FD" w:rsidRPr="00DA50A9">
        <w:rPr>
          <w:bCs/>
          <w:color w:val="000000" w:themeColor="text1"/>
        </w:rPr>
        <w:t xml:space="preserve">An additional limitation </w:t>
      </w:r>
      <w:r w:rsidR="0065402C" w:rsidRPr="00DA50A9">
        <w:rPr>
          <w:bCs/>
          <w:color w:val="000000" w:themeColor="text1"/>
        </w:rPr>
        <w:t xml:space="preserve">that is present would be the assumption that 100% of the melanoma cases in Australia were recorded. </w:t>
      </w:r>
      <w:r w:rsidR="005940A1" w:rsidRPr="00DA50A9">
        <w:rPr>
          <w:bCs/>
          <w:color w:val="000000" w:themeColor="text1"/>
        </w:rPr>
        <w:t xml:space="preserve">There could be instances where for some reason </w:t>
      </w:r>
      <w:r w:rsidR="00252A44" w:rsidRPr="00DA50A9">
        <w:rPr>
          <w:bCs/>
          <w:color w:val="000000" w:themeColor="text1"/>
        </w:rPr>
        <w:t>several</w:t>
      </w:r>
      <w:r w:rsidR="005940A1" w:rsidRPr="00DA50A9">
        <w:rPr>
          <w:bCs/>
          <w:color w:val="000000" w:themeColor="text1"/>
        </w:rPr>
        <w:t xml:space="preserve"> cases were not recorded because </w:t>
      </w:r>
      <w:r w:rsidR="00252A44" w:rsidRPr="00DA50A9">
        <w:rPr>
          <w:bCs/>
          <w:color w:val="000000" w:themeColor="text1"/>
        </w:rPr>
        <w:t xml:space="preserve">an individual living in Australia may have been diagnosed somewhere else. </w:t>
      </w:r>
    </w:p>
    <w:p w14:paraId="22D8715B" w14:textId="43555A34" w:rsidR="00C80106" w:rsidRPr="00DA50A9" w:rsidRDefault="002C2E62" w:rsidP="005D0723">
      <w:pPr>
        <w:spacing w:line="480" w:lineRule="auto"/>
        <w:ind w:firstLine="720"/>
        <w:jc w:val="center"/>
        <w:rPr>
          <w:bCs/>
          <w:color w:val="000000" w:themeColor="text1"/>
        </w:rPr>
      </w:pPr>
      <w:r w:rsidRPr="00DA50A9">
        <w:rPr>
          <w:bCs/>
          <w:color w:val="000000" w:themeColor="text1"/>
        </w:rPr>
        <w:t>The benefits of this analysis</w:t>
      </w:r>
      <w:r w:rsidR="00AA5941" w:rsidRPr="00DA50A9">
        <w:rPr>
          <w:bCs/>
          <w:color w:val="000000" w:themeColor="text1"/>
        </w:rPr>
        <w:t xml:space="preserve"> </w:t>
      </w:r>
      <w:r w:rsidRPr="00DA50A9">
        <w:rPr>
          <w:bCs/>
          <w:color w:val="000000" w:themeColor="text1"/>
        </w:rPr>
        <w:t>include</w:t>
      </w:r>
      <w:r w:rsidR="00A73745" w:rsidRPr="00DA50A9">
        <w:rPr>
          <w:bCs/>
          <w:color w:val="000000" w:themeColor="text1"/>
        </w:rPr>
        <w:t>d</w:t>
      </w:r>
      <w:r w:rsidRPr="00DA50A9">
        <w:rPr>
          <w:bCs/>
          <w:color w:val="000000" w:themeColor="text1"/>
        </w:rPr>
        <w:t xml:space="preserve"> being able to definitively confirm the hypothesis that there </w:t>
      </w:r>
      <w:r w:rsidR="00AA5941" w:rsidRPr="00DA50A9">
        <w:rPr>
          <w:bCs/>
          <w:color w:val="000000" w:themeColor="text1"/>
        </w:rPr>
        <w:t>was</w:t>
      </w:r>
      <w:r w:rsidRPr="00DA50A9">
        <w:rPr>
          <w:bCs/>
          <w:color w:val="000000" w:themeColor="text1"/>
        </w:rPr>
        <w:t xml:space="preserve"> a significant difference in the incidences of melanoma </w:t>
      </w:r>
      <w:r w:rsidR="00467CD3" w:rsidRPr="00DA50A9">
        <w:rPr>
          <w:bCs/>
          <w:color w:val="000000" w:themeColor="text1"/>
        </w:rPr>
        <w:t>between the United States and Australia</w:t>
      </w:r>
      <w:r w:rsidR="00AA5941" w:rsidRPr="00DA50A9">
        <w:rPr>
          <w:bCs/>
          <w:color w:val="000000" w:themeColor="text1"/>
        </w:rPr>
        <w:t xml:space="preserve">. It also gave insight into conducting further research as to why the data may have shown this specific trend. </w:t>
      </w:r>
      <w:r w:rsidR="009359C4" w:rsidRPr="00DA50A9">
        <w:rPr>
          <w:bCs/>
          <w:color w:val="000000" w:themeColor="text1"/>
        </w:rPr>
        <w:t xml:space="preserve">The reason for higher melanoma incidences in Australia is because of depletion of the ozone layer. </w:t>
      </w:r>
      <w:r w:rsidR="00FE3D24">
        <w:rPr>
          <w:bCs/>
          <w:color w:val="000000" w:themeColor="text1"/>
        </w:rPr>
        <w:t xml:space="preserve">This information could be utilized by the Australian Institute of </w:t>
      </w:r>
      <w:r w:rsidR="00FE3D24">
        <w:rPr>
          <w:bCs/>
          <w:color w:val="000000" w:themeColor="text1"/>
        </w:rPr>
        <w:lastRenderedPageBreak/>
        <w:t xml:space="preserve">Health and Welfare as well as the National Cancer Institute in order to come up with a better solution on how to approach this issue. </w:t>
      </w:r>
    </w:p>
    <w:p w14:paraId="08B244F2" w14:textId="62C26389" w:rsidR="0005298D" w:rsidRPr="00DA50A9" w:rsidRDefault="00CF4BFE" w:rsidP="00BA6495">
      <w:pPr>
        <w:spacing w:line="480" w:lineRule="auto"/>
        <w:ind w:firstLine="720"/>
        <w:jc w:val="center"/>
        <w:rPr>
          <w:bCs/>
          <w:color w:val="000000" w:themeColor="text1"/>
        </w:rPr>
      </w:pPr>
      <w:r w:rsidRPr="00DA50A9">
        <w:rPr>
          <w:bCs/>
          <w:color w:val="000000" w:themeColor="text1"/>
        </w:rPr>
        <w:t xml:space="preserve">Overall, because the null hypothesis </w:t>
      </w:r>
      <w:r w:rsidR="00AA5941" w:rsidRPr="00DA50A9">
        <w:rPr>
          <w:bCs/>
          <w:color w:val="000000" w:themeColor="text1"/>
        </w:rPr>
        <w:t>was</w:t>
      </w:r>
      <w:r w:rsidRPr="00DA50A9">
        <w:rPr>
          <w:bCs/>
          <w:color w:val="000000" w:themeColor="text1"/>
        </w:rPr>
        <w:t xml:space="preserve"> rejected</w:t>
      </w:r>
      <w:r w:rsidR="007A78F5" w:rsidRPr="00DA50A9">
        <w:rPr>
          <w:bCs/>
          <w:color w:val="000000" w:themeColor="text1"/>
        </w:rPr>
        <w:t xml:space="preserve">, </w:t>
      </w:r>
      <w:r w:rsidR="00AA5941" w:rsidRPr="00DA50A9">
        <w:rPr>
          <w:bCs/>
          <w:color w:val="000000" w:themeColor="text1"/>
        </w:rPr>
        <w:t>a c</w:t>
      </w:r>
      <w:r w:rsidR="007A78F5" w:rsidRPr="00DA50A9">
        <w:rPr>
          <w:bCs/>
          <w:color w:val="000000" w:themeColor="text1"/>
        </w:rPr>
        <w:t>onclu</w:t>
      </w:r>
      <w:r w:rsidR="00AA5941" w:rsidRPr="00DA50A9">
        <w:rPr>
          <w:bCs/>
          <w:color w:val="000000" w:themeColor="text1"/>
        </w:rPr>
        <w:t>sion</w:t>
      </w:r>
      <w:r w:rsidR="007A78F5" w:rsidRPr="00DA50A9">
        <w:rPr>
          <w:bCs/>
          <w:color w:val="000000" w:themeColor="text1"/>
        </w:rPr>
        <w:t xml:space="preserve"> that there </w:t>
      </w:r>
      <w:r w:rsidR="00AA5941" w:rsidRPr="00DA50A9">
        <w:rPr>
          <w:bCs/>
          <w:color w:val="000000" w:themeColor="text1"/>
        </w:rPr>
        <w:t>was</w:t>
      </w:r>
      <w:r w:rsidR="007A78F5" w:rsidRPr="00DA50A9">
        <w:rPr>
          <w:bCs/>
          <w:color w:val="000000" w:themeColor="text1"/>
        </w:rPr>
        <w:t xml:space="preserve"> a significant difference between melanoma incidences in Australia compared to the United States. The extremely small P value as well as the large effect size </w:t>
      </w:r>
      <w:r w:rsidR="00CA30BB" w:rsidRPr="00DA50A9">
        <w:rPr>
          <w:bCs/>
          <w:color w:val="000000" w:themeColor="text1"/>
        </w:rPr>
        <w:t>helped to confirm t</w:t>
      </w:r>
      <w:r w:rsidR="007A78F5" w:rsidRPr="00DA50A9">
        <w:rPr>
          <w:bCs/>
          <w:color w:val="000000" w:themeColor="text1"/>
        </w:rPr>
        <w:t xml:space="preserve">his finding. </w:t>
      </w:r>
      <w:r w:rsidR="00FB2614" w:rsidRPr="00DA50A9">
        <w:rPr>
          <w:bCs/>
          <w:color w:val="000000" w:themeColor="text1"/>
        </w:rPr>
        <w:t>Many different factors such as CFC’s</w:t>
      </w:r>
      <w:r w:rsidR="003A6C84" w:rsidRPr="00DA50A9">
        <w:rPr>
          <w:bCs/>
          <w:color w:val="000000" w:themeColor="text1"/>
        </w:rPr>
        <w:t xml:space="preserve"> and weather changes lead to the depletion of the ozone layer which is most likely the main contributor to elevated melanoma rates in Australia. </w:t>
      </w:r>
    </w:p>
    <w:p w14:paraId="05CEDF1A" w14:textId="567165DF" w:rsidR="003A6C84" w:rsidRPr="00DA50A9" w:rsidRDefault="003A6C84" w:rsidP="00BA6495">
      <w:pPr>
        <w:spacing w:line="480" w:lineRule="auto"/>
        <w:ind w:firstLine="720"/>
        <w:jc w:val="center"/>
        <w:rPr>
          <w:bCs/>
          <w:color w:val="000000" w:themeColor="text1"/>
        </w:rPr>
      </w:pPr>
    </w:p>
    <w:p w14:paraId="575DF374" w14:textId="4A518201" w:rsidR="00AA5941" w:rsidRPr="00DA50A9" w:rsidRDefault="00AA5941" w:rsidP="00BA6495">
      <w:pPr>
        <w:spacing w:line="480" w:lineRule="auto"/>
        <w:ind w:firstLine="720"/>
        <w:jc w:val="center"/>
        <w:rPr>
          <w:bCs/>
          <w:color w:val="000000" w:themeColor="text1"/>
        </w:rPr>
      </w:pPr>
    </w:p>
    <w:p w14:paraId="33F54A8A" w14:textId="6439525E" w:rsidR="00AA5941" w:rsidRPr="00DA50A9" w:rsidRDefault="00AA5941" w:rsidP="00BA6495">
      <w:pPr>
        <w:spacing w:line="480" w:lineRule="auto"/>
        <w:ind w:firstLine="720"/>
        <w:jc w:val="center"/>
        <w:rPr>
          <w:bCs/>
          <w:color w:val="000000" w:themeColor="text1"/>
        </w:rPr>
      </w:pPr>
    </w:p>
    <w:p w14:paraId="0619CFDF" w14:textId="27484AD2" w:rsidR="00AA5941" w:rsidRPr="00DA50A9" w:rsidRDefault="00AA5941" w:rsidP="00BA6495">
      <w:pPr>
        <w:spacing w:line="480" w:lineRule="auto"/>
        <w:ind w:firstLine="720"/>
        <w:jc w:val="center"/>
        <w:rPr>
          <w:bCs/>
          <w:color w:val="000000" w:themeColor="text1"/>
        </w:rPr>
      </w:pPr>
    </w:p>
    <w:p w14:paraId="1B6B2598" w14:textId="788E00BF" w:rsidR="00AA5941" w:rsidRPr="00DA50A9" w:rsidRDefault="00AA5941" w:rsidP="00BA6495">
      <w:pPr>
        <w:spacing w:line="480" w:lineRule="auto"/>
        <w:ind w:firstLine="720"/>
        <w:jc w:val="center"/>
        <w:rPr>
          <w:bCs/>
          <w:color w:val="000000" w:themeColor="text1"/>
        </w:rPr>
      </w:pPr>
    </w:p>
    <w:p w14:paraId="7ABF98FE" w14:textId="235D40FC" w:rsidR="00AA5941" w:rsidRDefault="00AA5941" w:rsidP="00BA6495">
      <w:pPr>
        <w:spacing w:line="480" w:lineRule="auto"/>
        <w:ind w:firstLine="720"/>
        <w:jc w:val="center"/>
        <w:rPr>
          <w:bCs/>
          <w:color w:val="000000" w:themeColor="text1"/>
        </w:rPr>
      </w:pPr>
    </w:p>
    <w:p w14:paraId="3AE7EC13" w14:textId="77777777" w:rsidR="006C5CF5" w:rsidRDefault="006C5CF5" w:rsidP="00BA6495">
      <w:pPr>
        <w:spacing w:line="480" w:lineRule="auto"/>
        <w:ind w:firstLine="720"/>
        <w:jc w:val="center"/>
        <w:rPr>
          <w:bCs/>
          <w:color w:val="000000" w:themeColor="text1"/>
        </w:rPr>
      </w:pPr>
    </w:p>
    <w:p w14:paraId="51B71F88" w14:textId="77777777" w:rsidR="006C5CF5" w:rsidRDefault="006C5CF5" w:rsidP="00BA6495">
      <w:pPr>
        <w:spacing w:line="480" w:lineRule="auto"/>
        <w:ind w:firstLine="720"/>
        <w:jc w:val="center"/>
        <w:rPr>
          <w:bCs/>
          <w:color w:val="000000" w:themeColor="text1"/>
        </w:rPr>
      </w:pPr>
    </w:p>
    <w:p w14:paraId="60B78701" w14:textId="77777777" w:rsidR="006C5CF5" w:rsidRDefault="006C5CF5" w:rsidP="00BA6495">
      <w:pPr>
        <w:spacing w:line="480" w:lineRule="auto"/>
        <w:ind w:firstLine="720"/>
        <w:jc w:val="center"/>
        <w:rPr>
          <w:bCs/>
          <w:color w:val="000000" w:themeColor="text1"/>
        </w:rPr>
      </w:pPr>
    </w:p>
    <w:p w14:paraId="089C6D02" w14:textId="77777777" w:rsidR="006C5CF5" w:rsidRDefault="006C5CF5" w:rsidP="00BA6495">
      <w:pPr>
        <w:spacing w:line="480" w:lineRule="auto"/>
        <w:ind w:firstLine="720"/>
        <w:jc w:val="center"/>
        <w:rPr>
          <w:bCs/>
          <w:color w:val="000000" w:themeColor="text1"/>
        </w:rPr>
      </w:pPr>
    </w:p>
    <w:p w14:paraId="70EF9C5A" w14:textId="77777777" w:rsidR="006C5CF5" w:rsidRDefault="006C5CF5" w:rsidP="00BA6495">
      <w:pPr>
        <w:spacing w:line="480" w:lineRule="auto"/>
        <w:ind w:firstLine="720"/>
        <w:jc w:val="center"/>
        <w:rPr>
          <w:bCs/>
          <w:color w:val="000000" w:themeColor="text1"/>
        </w:rPr>
      </w:pPr>
    </w:p>
    <w:p w14:paraId="54EBFAAF" w14:textId="77777777" w:rsidR="006C5CF5" w:rsidRDefault="006C5CF5" w:rsidP="00BA6495">
      <w:pPr>
        <w:spacing w:line="480" w:lineRule="auto"/>
        <w:ind w:firstLine="720"/>
        <w:jc w:val="center"/>
        <w:rPr>
          <w:bCs/>
          <w:color w:val="000000" w:themeColor="text1"/>
        </w:rPr>
      </w:pPr>
    </w:p>
    <w:p w14:paraId="331BE119" w14:textId="77777777" w:rsidR="006C5CF5" w:rsidRDefault="006C5CF5" w:rsidP="00BA6495">
      <w:pPr>
        <w:spacing w:line="480" w:lineRule="auto"/>
        <w:ind w:firstLine="720"/>
        <w:jc w:val="center"/>
        <w:rPr>
          <w:bCs/>
          <w:color w:val="000000" w:themeColor="text1"/>
        </w:rPr>
      </w:pPr>
    </w:p>
    <w:p w14:paraId="7BE4CF1C" w14:textId="77777777" w:rsidR="006C5CF5" w:rsidRDefault="006C5CF5" w:rsidP="00BA6495">
      <w:pPr>
        <w:spacing w:line="480" w:lineRule="auto"/>
        <w:ind w:firstLine="720"/>
        <w:jc w:val="center"/>
        <w:rPr>
          <w:bCs/>
          <w:color w:val="000000" w:themeColor="text1"/>
        </w:rPr>
      </w:pPr>
    </w:p>
    <w:p w14:paraId="443CD772" w14:textId="77777777" w:rsidR="006C5CF5" w:rsidRPr="00DA50A9" w:rsidRDefault="006C5CF5" w:rsidP="00BA6495">
      <w:pPr>
        <w:spacing w:line="480" w:lineRule="auto"/>
        <w:ind w:firstLine="720"/>
        <w:jc w:val="center"/>
        <w:rPr>
          <w:bCs/>
          <w:color w:val="000000" w:themeColor="text1"/>
        </w:rPr>
      </w:pPr>
    </w:p>
    <w:p w14:paraId="0808037B" w14:textId="77777777" w:rsidR="00AA5941" w:rsidRPr="00DA50A9" w:rsidRDefault="00AA5941" w:rsidP="00FE3D24">
      <w:pPr>
        <w:spacing w:line="480" w:lineRule="auto"/>
        <w:rPr>
          <w:bCs/>
          <w:color w:val="000000" w:themeColor="text1"/>
        </w:rPr>
      </w:pPr>
    </w:p>
    <w:p w14:paraId="58F9CF1E" w14:textId="04C30F54" w:rsidR="00755DE5" w:rsidRPr="00777D78" w:rsidRDefault="00755DE5" w:rsidP="00BA6495">
      <w:pPr>
        <w:spacing w:line="480" w:lineRule="auto"/>
        <w:jc w:val="center"/>
        <w:rPr>
          <w:b/>
          <w:color w:val="000000" w:themeColor="text1"/>
        </w:rPr>
      </w:pPr>
      <w:r w:rsidRPr="00777D78">
        <w:rPr>
          <w:b/>
          <w:color w:val="000000" w:themeColor="text1"/>
        </w:rPr>
        <w:lastRenderedPageBreak/>
        <w:t>References</w:t>
      </w:r>
    </w:p>
    <w:p w14:paraId="19E86897" w14:textId="7A926F09" w:rsidR="004A646E" w:rsidRPr="00DA50A9" w:rsidRDefault="004A646E" w:rsidP="00BA6495">
      <w:pPr>
        <w:pStyle w:val="NormalWeb"/>
        <w:spacing w:line="480" w:lineRule="auto"/>
        <w:ind w:left="567" w:hanging="567"/>
        <w:rPr>
          <w:bCs/>
          <w:color w:val="000000" w:themeColor="text1"/>
        </w:rPr>
      </w:pPr>
      <w:r w:rsidRPr="00DA50A9">
        <w:rPr>
          <w:bCs/>
          <w:color w:val="000000" w:themeColor="text1"/>
          <w:shd w:val="clear" w:color="auto" w:fill="FFFFFF"/>
        </w:rPr>
        <w:t>Australian Institute of Health and Welfare. (2023). </w:t>
      </w:r>
      <w:r w:rsidRPr="00DA50A9">
        <w:rPr>
          <w:rStyle w:val="Emphasis"/>
          <w:bCs/>
          <w:color w:val="000000" w:themeColor="text1"/>
          <w:shd w:val="clear" w:color="auto" w:fill="FFFFFF"/>
        </w:rPr>
        <w:t>Cancer data in Australia.</w:t>
      </w:r>
      <w:r w:rsidRPr="00DA50A9">
        <w:rPr>
          <w:bCs/>
          <w:color w:val="000000" w:themeColor="text1"/>
          <w:shd w:val="clear" w:color="auto" w:fill="FFFFFF"/>
        </w:rPr>
        <w:t> Retrieved from https://www.aihw.gov.au/reports/cancer/cancer-data-in-australia</w:t>
      </w:r>
    </w:p>
    <w:p w14:paraId="028BA18C" w14:textId="6F6F3F9D" w:rsidR="00755DE5" w:rsidRPr="00DA50A9" w:rsidRDefault="00755DE5" w:rsidP="00BA6495">
      <w:pPr>
        <w:pStyle w:val="NormalWeb"/>
        <w:spacing w:line="480" w:lineRule="auto"/>
        <w:ind w:left="567" w:hanging="567"/>
        <w:rPr>
          <w:bCs/>
          <w:color w:val="000000" w:themeColor="text1"/>
        </w:rPr>
      </w:pPr>
      <w:r w:rsidRPr="00DA50A9">
        <w:rPr>
          <w:bCs/>
          <w:color w:val="000000" w:themeColor="text1"/>
        </w:rPr>
        <w:t xml:space="preserve">McCandless, David. “Sunscreen Smokescreen.” </w:t>
      </w:r>
      <w:r w:rsidRPr="00DA50A9">
        <w:rPr>
          <w:bCs/>
          <w:i/>
          <w:iCs/>
          <w:color w:val="000000" w:themeColor="text1"/>
        </w:rPr>
        <w:t>Information Is Beautiful</w:t>
      </w:r>
      <w:r w:rsidRPr="00DA50A9">
        <w:rPr>
          <w:bCs/>
          <w:color w:val="000000" w:themeColor="text1"/>
        </w:rPr>
        <w:t xml:space="preserve">, Information is Beautiful, 30 Apr. 2020, informationisbeautiful.net/visualizations/sunscreen-smokescreen-spf/. </w:t>
      </w:r>
    </w:p>
    <w:p w14:paraId="34948A7C" w14:textId="7E662BFF" w:rsidR="00937CCC" w:rsidRPr="00DA50A9" w:rsidRDefault="00755DE5" w:rsidP="00937CCC">
      <w:pPr>
        <w:pStyle w:val="NormalWeb"/>
        <w:spacing w:line="480" w:lineRule="auto"/>
        <w:ind w:left="567" w:hanging="567"/>
        <w:rPr>
          <w:bCs/>
          <w:color w:val="000000" w:themeColor="text1"/>
        </w:rPr>
      </w:pPr>
      <w:commentRangeStart w:id="13"/>
      <w:r w:rsidRPr="00DA50A9">
        <w:rPr>
          <w:bCs/>
          <w:color w:val="000000" w:themeColor="text1"/>
        </w:rPr>
        <w:t>O’Reilly</w:t>
      </w:r>
      <w:commentRangeEnd w:id="13"/>
      <w:r w:rsidRPr="00DA50A9">
        <w:rPr>
          <w:rStyle w:val="CommentReference"/>
          <w:bCs/>
          <w:color w:val="000000" w:themeColor="text1"/>
          <w:sz w:val="24"/>
          <w:szCs w:val="24"/>
        </w:rPr>
        <w:commentReference w:id="13"/>
      </w:r>
      <w:r w:rsidRPr="00DA50A9">
        <w:rPr>
          <w:bCs/>
          <w:color w:val="000000" w:themeColor="text1"/>
        </w:rPr>
        <w:t xml:space="preserve">, Joshua. “Skin Cancer in Australia.” </w:t>
      </w:r>
      <w:r w:rsidRPr="00DA50A9">
        <w:rPr>
          <w:bCs/>
          <w:i/>
          <w:iCs/>
          <w:color w:val="000000" w:themeColor="text1"/>
        </w:rPr>
        <w:t>The Global Climate and Health Alliance</w:t>
      </w:r>
      <w:r w:rsidRPr="00DA50A9">
        <w:rPr>
          <w:bCs/>
          <w:color w:val="000000" w:themeColor="text1"/>
        </w:rPr>
        <w:t>, 20 Oct. 2022, climateandhealthalliance.org/resources/impacts/skin-cancer-in-australia/</w:t>
      </w:r>
      <w:r w:rsidR="00FC72A0" w:rsidRPr="00DA50A9">
        <w:rPr>
          <w:bCs/>
          <w:color w:val="000000" w:themeColor="text1"/>
        </w:rPr>
        <w:t>#: ~</w:t>
      </w:r>
      <w:r w:rsidRPr="00DA50A9">
        <w:rPr>
          <w:bCs/>
          <w:color w:val="000000" w:themeColor="text1"/>
        </w:rPr>
        <w:t>:text=Skin%20cancers%20(including%20both%20</w:t>
      </w:r>
      <w:proofErr w:type="gramStart"/>
      <w:r w:rsidRPr="00DA50A9">
        <w:rPr>
          <w:bCs/>
          <w:color w:val="000000" w:themeColor="text1"/>
        </w:rPr>
        <w:t>melanomas,ozone</w:t>
      </w:r>
      <w:proofErr w:type="gramEnd"/>
      <w:r w:rsidRPr="00DA50A9">
        <w:rPr>
          <w:bCs/>
          <w:color w:val="000000" w:themeColor="text1"/>
        </w:rPr>
        <w:t xml:space="preserve">%20layer%20since%20the%201970s. </w:t>
      </w:r>
    </w:p>
    <w:p w14:paraId="76F4A4E5" w14:textId="77777777" w:rsidR="00937CCC" w:rsidRPr="00DA50A9" w:rsidRDefault="00937CCC" w:rsidP="006C5CF5">
      <w:pPr>
        <w:pStyle w:val="NormalWeb"/>
        <w:spacing w:line="480" w:lineRule="auto"/>
        <w:ind w:left="567" w:hanging="567"/>
        <w:rPr>
          <w:bCs/>
        </w:rPr>
      </w:pPr>
      <w:r w:rsidRPr="00DA50A9">
        <w:rPr>
          <w:bCs/>
        </w:rPr>
        <w:t xml:space="preserve">“Seer Cancer Statistics Review 1975-2007 - Previous Version - Seer Cancer Statistics.” </w:t>
      </w:r>
      <w:r w:rsidRPr="00DA50A9">
        <w:rPr>
          <w:bCs/>
          <w:i/>
          <w:iCs/>
        </w:rPr>
        <w:t>SEER</w:t>
      </w:r>
      <w:r w:rsidRPr="00DA50A9">
        <w:rPr>
          <w:bCs/>
        </w:rPr>
        <w:t>, seer.cancer.gov/archive/</w:t>
      </w:r>
      <w:proofErr w:type="spellStart"/>
      <w:r w:rsidRPr="00DA50A9">
        <w:rPr>
          <w:bCs/>
        </w:rPr>
        <w:t>csr</w:t>
      </w:r>
      <w:proofErr w:type="spellEnd"/>
      <w:r w:rsidRPr="00DA50A9">
        <w:rPr>
          <w:bCs/>
        </w:rPr>
        <w:t>/1975_2007/</w:t>
      </w:r>
      <w:proofErr w:type="spellStart"/>
      <w:r w:rsidRPr="00DA50A9">
        <w:rPr>
          <w:bCs/>
        </w:rPr>
        <w:t>index.html#contents</w:t>
      </w:r>
      <w:proofErr w:type="spellEnd"/>
      <w:r w:rsidRPr="00DA50A9">
        <w:rPr>
          <w:bCs/>
        </w:rPr>
        <w:t xml:space="preserve">. Accessed 6 Dec. 2023. </w:t>
      </w:r>
    </w:p>
    <w:p w14:paraId="08EBC094" w14:textId="77777777" w:rsidR="00937CCC" w:rsidRPr="00DA50A9" w:rsidRDefault="00937CCC" w:rsidP="00BA6495">
      <w:pPr>
        <w:pStyle w:val="NormalWeb"/>
        <w:spacing w:line="480" w:lineRule="auto"/>
        <w:ind w:left="567" w:hanging="567"/>
        <w:rPr>
          <w:bCs/>
          <w:color w:val="000000" w:themeColor="text1"/>
        </w:rPr>
      </w:pPr>
    </w:p>
    <w:p w14:paraId="3A0BA4DF" w14:textId="77777777" w:rsidR="0005298D" w:rsidRPr="00DA50A9" w:rsidRDefault="0005298D" w:rsidP="00BA6495">
      <w:pPr>
        <w:spacing w:line="480" w:lineRule="auto"/>
        <w:rPr>
          <w:bCs/>
          <w:color w:val="000000" w:themeColor="text1"/>
        </w:rPr>
      </w:pPr>
    </w:p>
    <w:p w14:paraId="6BC0D840" w14:textId="77777777" w:rsidR="0005298D" w:rsidRPr="00DA50A9" w:rsidRDefault="0005298D" w:rsidP="00BA6495">
      <w:pPr>
        <w:spacing w:line="480" w:lineRule="auto"/>
        <w:ind w:left="900" w:right="-1440" w:firstLine="360"/>
        <w:rPr>
          <w:bCs/>
          <w:color w:val="000000" w:themeColor="text1"/>
        </w:rPr>
      </w:pPr>
      <w:r w:rsidRPr="00DA50A9">
        <w:rPr>
          <w:bCs/>
          <w:color w:val="000000" w:themeColor="text1"/>
        </w:rPr>
        <w:br w:type="page"/>
      </w:r>
    </w:p>
    <w:p w14:paraId="4FCB27A7" w14:textId="77777777" w:rsidR="0005298D" w:rsidRPr="00DA50A9" w:rsidRDefault="0005298D" w:rsidP="00BA6495">
      <w:pPr>
        <w:spacing w:line="480" w:lineRule="auto"/>
        <w:rPr>
          <w:bCs/>
          <w:color w:val="000000" w:themeColor="text1"/>
        </w:rPr>
      </w:pPr>
    </w:p>
    <w:p w14:paraId="3FBD17CC" w14:textId="77777777" w:rsidR="0005298D" w:rsidRPr="00DA50A9" w:rsidRDefault="0005298D" w:rsidP="00BA6495">
      <w:pPr>
        <w:spacing w:line="480" w:lineRule="auto"/>
        <w:ind w:left="720" w:hanging="720"/>
        <w:rPr>
          <w:bCs/>
          <w:color w:val="000000" w:themeColor="text1"/>
        </w:rPr>
      </w:pPr>
    </w:p>
    <w:p w14:paraId="3E8B08DD" w14:textId="77777777" w:rsidR="0005298D" w:rsidRPr="00DA50A9" w:rsidRDefault="0005298D" w:rsidP="00BA6495">
      <w:pPr>
        <w:spacing w:line="480" w:lineRule="auto"/>
        <w:rPr>
          <w:bCs/>
          <w:color w:val="000000" w:themeColor="text1"/>
        </w:rPr>
      </w:pPr>
    </w:p>
    <w:sectPr w:rsidR="0005298D" w:rsidRPr="00DA50A9" w:rsidSect="00FC4D28">
      <w:headerReference w:type="default" r:id="rId11"/>
      <w:headerReference w:type="first" r:id="rId12"/>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hen, Tina" w:date="2023-11-27T16:59:00Z" w:initials="TC">
    <w:p w14:paraId="77AF0395" w14:textId="77777777" w:rsidR="003052D9" w:rsidRDefault="003052D9" w:rsidP="003052D9">
      <w:pPr>
        <w:pStyle w:val="CommentText"/>
      </w:pPr>
      <w:r>
        <w:rPr>
          <w:rStyle w:val="CommentReference"/>
        </w:rPr>
        <w:annotationRef/>
      </w:r>
      <w:r>
        <w:t>I might actually suggest that you remove every sentence before this and instead just start with this sentence. This is a pretty good start to why this topic matters, and it's pretty broad.</w:t>
      </w:r>
    </w:p>
  </w:comment>
  <w:comment w:id="1" w:author="Chen, Tina" w:date="2023-10-04T12:48:00Z" w:initials="CT">
    <w:p w14:paraId="10296D6F" w14:textId="77777777" w:rsidR="003052D9" w:rsidRDefault="003052D9" w:rsidP="003052D9">
      <w:pPr>
        <w:pStyle w:val="CommentText"/>
      </w:pPr>
      <w:r>
        <w:rPr>
          <w:rStyle w:val="CommentReference"/>
        </w:rPr>
        <w:annotationRef/>
      </w:r>
      <w:r>
        <w:t>This is a good point to make, but I'm not sure we need to know the numbers for the other types of skin cancer.</w:t>
      </w:r>
    </w:p>
    <w:p w14:paraId="2057EA02" w14:textId="77777777" w:rsidR="003052D9" w:rsidRDefault="003052D9" w:rsidP="003052D9">
      <w:pPr>
        <w:pStyle w:val="CommentText"/>
      </w:pPr>
    </w:p>
    <w:p w14:paraId="67B9086B" w14:textId="77777777" w:rsidR="003052D9" w:rsidRDefault="003052D9" w:rsidP="003052D9">
      <w:pPr>
        <w:pStyle w:val="CommentText"/>
      </w:pPr>
      <w:r>
        <w:t>Instead, I would probably format this paragraph as:</w:t>
      </w:r>
    </w:p>
    <w:p w14:paraId="4084EBD4" w14:textId="77777777" w:rsidR="003052D9" w:rsidRDefault="003052D9" w:rsidP="003052D9">
      <w:pPr>
        <w:pStyle w:val="CommentText"/>
      </w:pPr>
    </w:p>
    <w:p w14:paraId="465800A0" w14:textId="77777777" w:rsidR="003052D9" w:rsidRDefault="003052D9" w:rsidP="003052D9">
      <w:pPr>
        <w:pStyle w:val="CommentText"/>
      </w:pPr>
      <w:r>
        <w:t>Skin cancer is a big problem because __</w:t>
      </w:r>
    </w:p>
    <w:p w14:paraId="391CE772" w14:textId="77777777" w:rsidR="003052D9" w:rsidRDefault="003052D9" w:rsidP="003052D9">
      <w:pPr>
        <w:pStyle w:val="CommentText"/>
      </w:pPr>
      <w:r>
        <w:t>The specific type of melanoma is a problem because __</w:t>
      </w:r>
    </w:p>
    <w:p w14:paraId="24E7DAC8" w14:textId="77777777" w:rsidR="003052D9" w:rsidRDefault="003052D9" w:rsidP="003052D9">
      <w:pPr>
        <w:pStyle w:val="CommentText"/>
      </w:pPr>
      <w:r>
        <w:t>Various factors could influence the rates of melanoma, like where you live</w:t>
      </w:r>
    </w:p>
    <w:p w14:paraId="6DC0E061" w14:textId="77777777" w:rsidR="003052D9" w:rsidRDefault="003052D9" w:rsidP="003052D9">
      <w:pPr>
        <w:pStyle w:val="CommentText"/>
      </w:pPr>
      <w:r>
        <w:t>This paper will compare Australia and US because__</w:t>
      </w:r>
    </w:p>
  </w:comment>
  <w:comment w:id="2" w:author="Chen, Tina" w:date="2023-11-27T17:00:00Z" w:initials="TC">
    <w:p w14:paraId="1B6CCC25" w14:textId="77777777" w:rsidR="003052D9" w:rsidRDefault="003052D9" w:rsidP="003052D9">
      <w:pPr>
        <w:pStyle w:val="CommentText"/>
      </w:pPr>
      <w:r>
        <w:rPr>
          <w:rStyle w:val="CommentReference"/>
        </w:rPr>
        <w:annotationRef/>
      </w:r>
      <w:r>
        <w:t>You also need the year it was published here. Check out the Purdue OWL for "APA-style in-text citations"</w:t>
      </w:r>
    </w:p>
  </w:comment>
  <w:comment w:id="3" w:author="Chen, Tina" w:date="2023-11-27T17:23:00Z" w:initials="TC">
    <w:p w14:paraId="03D1EC38" w14:textId="77777777" w:rsidR="00CD217B" w:rsidRDefault="00CD217B" w:rsidP="00CD217B">
      <w:pPr>
        <w:pStyle w:val="CommentText"/>
      </w:pPr>
      <w:r>
        <w:rPr>
          <w:rStyle w:val="CommentReference"/>
        </w:rPr>
        <w:annotationRef/>
      </w:r>
      <w:r>
        <w:t>Okay, but I think these are details that aren't quite necessary. Instead, you can say that Australia's ozone layer has been depleted (need a citation here), more than the US, and that the ozone layer prevents the main carcinogen of UV rays from reaching Earth's surface.</w:t>
      </w:r>
    </w:p>
  </w:comment>
  <w:comment w:id="4" w:author="Chen, Tina" w:date="2023-10-04T12:51:00Z" w:initials="CT">
    <w:p w14:paraId="05D2BA32" w14:textId="77777777" w:rsidR="003052D9" w:rsidRDefault="003052D9" w:rsidP="003052D9">
      <w:pPr>
        <w:pStyle w:val="CommentText"/>
      </w:pPr>
      <w:r>
        <w:rPr>
          <w:rStyle w:val="CommentReference"/>
        </w:rPr>
        <w:annotationRef/>
      </w:r>
      <w:r>
        <w:t>By whom? What's the citation? How were they collected? That's what this section should be about.</w:t>
      </w:r>
    </w:p>
  </w:comment>
  <w:comment w:id="5" w:author="Tomyn, Kaylin" w:date="2023-10-05T14:57:00Z" w:initials="TK">
    <w:p w14:paraId="003DB5B5" w14:textId="77777777" w:rsidR="003052D9" w:rsidRDefault="003052D9" w:rsidP="003052D9">
      <w:r>
        <w:rPr>
          <w:rStyle w:val="CommentReference"/>
        </w:rPr>
        <w:annotationRef/>
      </w:r>
      <w:r>
        <w:rPr>
          <w:sz w:val="20"/>
          <w:szCs w:val="20"/>
        </w:rPr>
        <w:t xml:space="preserve">There is no information about how this data was collected. There was a link to a government website but it just says 404 error and doesn’t work. </w:t>
      </w:r>
    </w:p>
  </w:comment>
  <w:comment w:id="6" w:author="Chen, Tina" w:date="2023-11-27T17:15:00Z" w:initials="TC">
    <w:p w14:paraId="5A70944E" w14:textId="77777777" w:rsidR="003052D9" w:rsidRDefault="003052D9" w:rsidP="003052D9">
      <w:pPr>
        <w:pStyle w:val="CommentText"/>
      </w:pPr>
      <w:r>
        <w:rPr>
          <w:rStyle w:val="CommentReference"/>
        </w:rPr>
        <w:annotationRef/>
      </w:r>
      <w:r>
        <w:t>We did look at this in our meeting, so hopefully you're able to re-create that/find the source again. Right now this sounds like McCandless is telling you that this happened. What did McCandless do? What did the governments do? What did you do? I think you need a lot more details here. You can say that you found the data through McCandless, who compiled it from government data, and the government of Australia collected it X way and the government (?) of the US collected it Y way. Remember: these are our sample/estimates of what's going on in our population (at least for the US).</w:t>
      </w:r>
    </w:p>
  </w:comment>
  <w:comment w:id="7" w:author="Chen, Tina" w:date="2023-10-04T12:55:00Z" w:initials="CT">
    <w:p w14:paraId="5417189E" w14:textId="77777777" w:rsidR="0005298D" w:rsidRDefault="0005298D" w:rsidP="0005298D">
      <w:pPr>
        <w:pStyle w:val="CommentText"/>
      </w:pPr>
      <w:r>
        <w:rPr>
          <w:rStyle w:val="CommentReference"/>
        </w:rPr>
        <w:annotationRef/>
      </w:r>
      <w:r>
        <w:t>This was supposed to be just a draft of the Intro and Method sections (with Data Set as the subsection of Method), so I am not going to provide feedback on the rest of this. You may expect that the rest of it may need to change though.</w:t>
      </w:r>
    </w:p>
  </w:comment>
  <w:comment w:id="8" w:author="Chen, Tina" w:date="2023-11-27T17:12:00Z" w:initials="TC">
    <w:p w14:paraId="151850B3" w14:textId="77777777" w:rsidR="0005298D" w:rsidRDefault="0005298D" w:rsidP="0005298D">
      <w:pPr>
        <w:pStyle w:val="CommentText"/>
      </w:pPr>
      <w:r>
        <w:rPr>
          <w:rStyle w:val="CommentReference"/>
        </w:rPr>
        <w:annotationRef/>
      </w:r>
      <w:r>
        <w:t>It's great that you're thinking about this! But remember how we "report our findings"? That's most of what you needed here; you really could do this whole section in 2 sentences. The original template has an example.</w:t>
      </w:r>
    </w:p>
  </w:comment>
  <w:comment w:id="9" w:author="Chen, Tina" w:date="2023-11-27T17:18:00Z" w:initials="TC">
    <w:p w14:paraId="0A279D4C" w14:textId="77777777" w:rsidR="0005298D" w:rsidRDefault="0005298D" w:rsidP="0005298D">
      <w:pPr>
        <w:pStyle w:val="CommentText"/>
      </w:pPr>
      <w:r>
        <w:rPr>
          <w:rStyle w:val="CommentReference"/>
        </w:rPr>
        <w:annotationRef/>
      </w:r>
      <w:r>
        <w:t>It's good to explain your reasoning here! But WHY are these a dyad (more technically, they're "dependent")? Why would year matter?</w:t>
      </w:r>
    </w:p>
  </w:comment>
  <w:comment w:id="10" w:author="Chen, Tina" w:date="2023-11-27T17:20:00Z" w:initials="TC">
    <w:p w14:paraId="61157F79" w14:textId="77777777" w:rsidR="0005298D" w:rsidRDefault="0005298D" w:rsidP="0005298D">
      <w:pPr>
        <w:pStyle w:val="CommentText"/>
      </w:pPr>
      <w:r>
        <w:rPr>
          <w:rStyle w:val="CommentReference"/>
        </w:rPr>
        <w:annotationRef/>
      </w:r>
      <w:r>
        <w:t>Missing effect size though?</w:t>
      </w:r>
    </w:p>
  </w:comment>
  <w:comment w:id="11" w:author="Chen, Tina" w:date="2023-11-27T17:20:00Z" w:initials="TC">
    <w:p w14:paraId="10C831AE" w14:textId="77777777" w:rsidR="0005298D" w:rsidRDefault="0005298D" w:rsidP="0005298D">
      <w:pPr>
        <w:pStyle w:val="CommentText"/>
      </w:pPr>
      <w:r>
        <w:rPr>
          <w:rStyle w:val="CommentReference"/>
        </w:rPr>
        <w:annotationRef/>
      </w:r>
      <w:r>
        <w:t xml:space="preserve">You should probably indicate what the units are </w:t>
      </w:r>
    </w:p>
  </w:comment>
  <w:comment w:id="12" w:author="Chen, Tina" w:date="2023-11-27T17:24:00Z" w:initials="TC">
    <w:p w14:paraId="4535937E" w14:textId="77777777" w:rsidR="0005298D" w:rsidRDefault="0005298D" w:rsidP="0005298D">
      <w:pPr>
        <w:pStyle w:val="CommentText"/>
      </w:pPr>
      <w:r>
        <w:rPr>
          <w:rStyle w:val="CommentReference"/>
        </w:rPr>
        <w:annotationRef/>
      </w:r>
      <w:r>
        <w:t>Remember that the discussion needs to be the bottom of the hourglass. Also make sure to check out the rubric: you need to talk about the specific findings, the limitations, benefits, and then the big picture impact of this.</w:t>
      </w:r>
    </w:p>
  </w:comment>
  <w:comment w:id="13" w:author="Chen, Tina" w:date="2023-11-27T17:26:00Z" w:initials="TC">
    <w:p w14:paraId="289D2B75" w14:textId="77777777" w:rsidR="00755DE5" w:rsidRDefault="00755DE5" w:rsidP="00755DE5">
      <w:pPr>
        <w:pStyle w:val="CommentText"/>
      </w:pPr>
      <w:r>
        <w:rPr>
          <w:rStyle w:val="CommentReference"/>
        </w:rPr>
        <w:annotationRef/>
      </w:r>
      <w:r>
        <w:t>This doesn't seem to be cited in-text anywhere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AF0395" w15:done="1"/>
  <w15:commentEx w15:paraId="6DC0E061" w15:done="1"/>
  <w15:commentEx w15:paraId="1B6CCC25" w15:done="1"/>
  <w15:commentEx w15:paraId="03D1EC38" w15:done="1"/>
  <w15:commentEx w15:paraId="05D2BA32" w15:done="1"/>
  <w15:commentEx w15:paraId="003DB5B5" w15:paraIdParent="05D2BA32" w15:done="1"/>
  <w15:commentEx w15:paraId="5A70944E" w15:paraIdParent="05D2BA32" w15:done="1"/>
  <w15:commentEx w15:paraId="5417189E" w15:done="1"/>
  <w15:commentEx w15:paraId="151850B3" w15:done="1"/>
  <w15:commentEx w15:paraId="0A279D4C" w15:done="1"/>
  <w15:commentEx w15:paraId="61157F79" w15:done="1"/>
  <w15:commentEx w15:paraId="10C831AE" w15:done="1"/>
  <w15:commentEx w15:paraId="4535937E" w15:done="1"/>
  <w15:commentEx w15:paraId="289D2B7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A36EE" w16cex:dateUtc="2023-11-27T21:59:00Z"/>
  <w16cex:commentExtensible w16cex:durableId="291A36ED" w16cex:dateUtc="2023-10-04T16:48:00Z"/>
  <w16cex:commentExtensible w16cex:durableId="291A36EC" w16cex:dateUtc="2023-11-27T22:00:00Z"/>
  <w16cex:commentExtensible w16cex:durableId="291DEF13" w16cex:dateUtc="2023-11-27T22:23:00Z"/>
  <w16cex:commentExtensible w16cex:durableId="291A406A" w16cex:dateUtc="2023-10-04T16:51:00Z"/>
  <w16cex:commentExtensible w16cex:durableId="291A4069" w16cex:dateUtc="2023-10-05T18:57:00Z"/>
  <w16cex:commentExtensible w16cex:durableId="291A4068" w16cex:dateUtc="2023-11-27T22:15:00Z"/>
  <w16cex:commentExtensible w16cex:durableId="28C7DF24" w16cex:dateUtc="2023-10-04T16:55:00Z"/>
  <w16cex:commentExtensible w16cex:durableId="38588F77" w16cex:dateUtc="2023-11-27T22:12:00Z"/>
  <w16cex:commentExtensible w16cex:durableId="5C9AA462" w16cex:dateUtc="2023-11-27T22:18:00Z"/>
  <w16cex:commentExtensible w16cex:durableId="2589601F" w16cex:dateUtc="2023-11-27T22:20:00Z"/>
  <w16cex:commentExtensible w16cex:durableId="6F07E091" w16cex:dateUtc="2023-11-27T22:20:00Z"/>
  <w16cex:commentExtensible w16cex:durableId="5B4799F9" w16cex:dateUtc="2023-11-27T22:24:00Z"/>
  <w16cex:commentExtensible w16cex:durableId="29122FAA" w16cex:dateUtc="2023-11-27T2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AF0395" w16cid:durableId="291A36EE"/>
  <w16cid:commentId w16cid:paraId="6DC0E061" w16cid:durableId="291A36ED"/>
  <w16cid:commentId w16cid:paraId="1B6CCC25" w16cid:durableId="291A36EC"/>
  <w16cid:commentId w16cid:paraId="03D1EC38" w16cid:durableId="291DEF13"/>
  <w16cid:commentId w16cid:paraId="05D2BA32" w16cid:durableId="291A406A"/>
  <w16cid:commentId w16cid:paraId="003DB5B5" w16cid:durableId="291A4069"/>
  <w16cid:commentId w16cid:paraId="5A70944E" w16cid:durableId="291A4068"/>
  <w16cid:commentId w16cid:paraId="5417189E" w16cid:durableId="28C7DF24"/>
  <w16cid:commentId w16cid:paraId="151850B3" w16cid:durableId="38588F77"/>
  <w16cid:commentId w16cid:paraId="0A279D4C" w16cid:durableId="5C9AA462"/>
  <w16cid:commentId w16cid:paraId="61157F79" w16cid:durableId="2589601F"/>
  <w16cid:commentId w16cid:paraId="10C831AE" w16cid:durableId="6F07E091"/>
  <w16cid:commentId w16cid:paraId="4535937E" w16cid:durableId="5B4799F9"/>
  <w16cid:commentId w16cid:paraId="289D2B75" w16cid:durableId="29122F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53BD4" w14:textId="77777777" w:rsidR="00870ED1" w:rsidRDefault="00870ED1">
      <w:r>
        <w:separator/>
      </w:r>
    </w:p>
  </w:endnote>
  <w:endnote w:type="continuationSeparator" w:id="0">
    <w:p w14:paraId="036DD660" w14:textId="77777777" w:rsidR="00870ED1" w:rsidRDefault="00870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6623E" w14:textId="77777777" w:rsidR="00870ED1" w:rsidRDefault="00870ED1">
      <w:r>
        <w:separator/>
      </w:r>
    </w:p>
  </w:footnote>
  <w:footnote w:type="continuationSeparator" w:id="0">
    <w:p w14:paraId="7CE43010" w14:textId="77777777" w:rsidR="00870ED1" w:rsidRDefault="00870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6BAAF" w14:textId="77777777" w:rsidR="005F5804" w:rsidRPr="00FC4D28" w:rsidRDefault="00770D66" w:rsidP="00FC4D28">
    <w:pPr>
      <w:pStyle w:val="Header"/>
      <w:tabs>
        <w:tab w:val="clear" w:pos="8640"/>
        <w:tab w:val="right" w:pos="9360"/>
      </w:tabs>
    </w:pPr>
    <w:r>
      <w:t xml:space="preserve">HONORS ANALYSIS FOR STATISTICS </w:t>
    </w:r>
    <w:r>
      <w:tab/>
      <w:t xml:space="preserve"> </w:t>
    </w:r>
    <w:r>
      <w:tab/>
      <w:t xml:space="preserve">             </w:t>
    </w:r>
    <w:sdt>
      <w:sdtPr>
        <w:id w:val="-115929872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EDAFC" w14:textId="77777777" w:rsidR="00FC4D28" w:rsidRDefault="00770D66" w:rsidP="00FC4D28">
    <w:pPr>
      <w:pStyle w:val="Header"/>
      <w:tabs>
        <w:tab w:val="clear" w:pos="8640"/>
        <w:tab w:val="right" w:pos="9360"/>
      </w:tabs>
    </w:pPr>
    <w:r>
      <w:tab/>
      <w:t xml:space="preserve"> </w:t>
    </w:r>
    <w:r>
      <w:tab/>
      <w:t xml:space="preserve">             </w:t>
    </w:r>
    <w:sdt>
      <w:sdtPr>
        <w:id w:val="-199548502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en, Tina">
    <w15:presenceInfo w15:providerId="AD" w15:userId="S::tinachen@iu.edu::ff991ff7-0b81-4ec7-8829-323712b7b633"/>
  </w15:person>
  <w15:person w15:author="Tomyn, Kaylin">
    <w15:presenceInfo w15:providerId="AD" w15:userId="S::ktomyn@iu.edu::8fa09186-df39-4c2c-baea-e0f72d455c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98D"/>
    <w:rsid w:val="0005298D"/>
    <w:rsid w:val="00067A01"/>
    <w:rsid w:val="001157DB"/>
    <w:rsid w:val="001A43DB"/>
    <w:rsid w:val="001B7F82"/>
    <w:rsid w:val="001D21BE"/>
    <w:rsid w:val="0024578C"/>
    <w:rsid w:val="00252A44"/>
    <w:rsid w:val="002637F1"/>
    <w:rsid w:val="002C2E62"/>
    <w:rsid w:val="003052D9"/>
    <w:rsid w:val="003064F3"/>
    <w:rsid w:val="0035307B"/>
    <w:rsid w:val="0036112E"/>
    <w:rsid w:val="00367201"/>
    <w:rsid w:val="003875AB"/>
    <w:rsid w:val="003937E3"/>
    <w:rsid w:val="003A6C84"/>
    <w:rsid w:val="004336C2"/>
    <w:rsid w:val="0046157B"/>
    <w:rsid w:val="00467CD3"/>
    <w:rsid w:val="00471223"/>
    <w:rsid w:val="00496C01"/>
    <w:rsid w:val="004A49B2"/>
    <w:rsid w:val="004A646E"/>
    <w:rsid w:val="00510215"/>
    <w:rsid w:val="005311EF"/>
    <w:rsid w:val="005940A1"/>
    <w:rsid w:val="005B15A5"/>
    <w:rsid w:val="005D0723"/>
    <w:rsid w:val="006328DF"/>
    <w:rsid w:val="00640CF4"/>
    <w:rsid w:val="006503AC"/>
    <w:rsid w:val="0065402C"/>
    <w:rsid w:val="006C5CF5"/>
    <w:rsid w:val="006D2079"/>
    <w:rsid w:val="006F151B"/>
    <w:rsid w:val="00751A55"/>
    <w:rsid w:val="00755DE5"/>
    <w:rsid w:val="00770D66"/>
    <w:rsid w:val="00777D78"/>
    <w:rsid w:val="007A78F5"/>
    <w:rsid w:val="007D5FD4"/>
    <w:rsid w:val="00807BC7"/>
    <w:rsid w:val="00870ED1"/>
    <w:rsid w:val="0089434A"/>
    <w:rsid w:val="008B28DD"/>
    <w:rsid w:val="008B6714"/>
    <w:rsid w:val="008C2D82"/>
    <w:rsid w:val="008F5B57"/>
    <w:rsid w:val="00907D27"/>
    <w:rsid w:val="009359C4"/>
    <w:rsid w:val="00937CCC"/>
    <w:rsid w:val="00957548"/>
    <w:rsid w:val="009D58FD"/>
    <w:rsid w:val="00A26A83"/>
    <w:rsid w:val="00A3090A"/>
    <w:rsid w:val="00A73745"/>
    <w:rsid w:val="00AA5941"/>
    <w:rsid w:val="00B02D0A"/>
    <w:rsid w:val="00B541A5"/>
    <w:rsid w:val="00B557DC"/>
    <w:rsid w:val="00BA6495"/>
    <w:rsid w:val="00BC09FF"/>
    <w:rsid w:val="00BF3F12"/>
    <w:rsid w:val="00C1522B"/>
    <w:rsid w:val="00C56942"/>
    <w:rsid w:val="00C80106"/>
    <w:rsid w:val="00CA30BB"/>
    <w:rsid w:val="00CB5ED6"/>
    <w:rsid w:val="00CD217B"/>
    <w:rsid w:val="00CD56D5"/>
    <w:rsid w:val="00CF4BFE"/>
    <w:rsid w:val="00D2474E"/>
    <w:rsid w:val="00D455BE"/>
    <w:rsid w:val="00D932FB"/>
    <w:rsid w:val="00D94CBC"/>
    <w:rsid w:val="00D976A8"/>
    <w:rsid w:val="00DA50A9"/>
    <w:rsid w:val="00DC4EF6"/>
    <w:rsid w:val="00E07F4B"/>
    <w:rsid w:val="00E14FCE"/>
    <w:rsid w:val="00E521FE"/>
    <w:rsid w:val="00E65BBC"/>
    <w:rsid w:val="00E873E2"/>
    <w:rsid w:val="00F144AC"/>
    <w:rsid w:val="00F703CF"/>
    <w:rsid w:val="00F92C38"/>
    <w:rsid w:val="00FA4FCF"/>
    <w:rsid w:val="00FB2614"/>
    <w:rsid w:val="00FC38BC"/>
    <w:rsid w:val="00FC72A0"/>
    <w:rsid w:val="00FE3D24"/>
    <w:rsid w:val="00FE4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5DC984"/>
  <w15:chartTrackingRefBased/>
  <w15:docId w15:val="{61D58E7E-2107-3245-81AE-CEA416D14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8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5298D"/>
    <w:pPr>
      <w:tabs>
        <w:tab w:val="center" w:pos="4320"/>
        <w:tab w:val="right" w:pos="8640"/>
      </w:tabs>
    </w:pPr>
  </w:style>
  <w:style w:type="character" w:customStyle="1" w:styleId="HeaderChar">
    <w:name w:val="Header Char"/>
    <w:basedOn w:val="DefaultParagraphFont"/>
    <w:link w:val="Header"/>
    <w:uiPriority w:val="99"/>
    <w:rsid w:val="0005298D"/>
    <w:rPr>
      <w:rFonts w:ascii="Times New Roman" w:eastAsia="Times New Roman" w:hAnsi="Times New Roman" w:cs="Times New Roman"/>
    </w:rPr>
  </w:style>
  <w:style w:type="paragraph" w:styleId="NormalWeb">
    <w:name w:val="Normal (Web)"/>
    <w:basedOn w:val="Normal"/>
    <w:uiPriority w:val="99"/>
    <w:unhideWhenUsed/>
    <w:rsid w:val="0005298D"/>
    <w:pPr>
      <w:spacing w:before="100" w:beforeAutospacing="1" w:after="100" w:afterAutospacing="1"/>
    </w:pPr>
  </w:style>
  <w:style w:type="character" w:styleId="CommentReference">
    <w:name w:val="annotation reference"/>
    <w:basedOn w:val="DefaultParagraphFont"/>
    <w:rsid w:val="0005298D"/>
    <w:rPr>
      <w:sz w:val="16"/>
      <w:szCs w:val="16"/>
    </w:rPr>
  </w:style>
  <w:style w:type="paragraph" w:styleId="CommentText">
    <w:name w:val="annotation text"/>
    <w:basedOn w:val="Normal"/>
    <w:link w:val="CommentTextChar"/>
    <w:rsid w:val="0005298D"/>
    <w:rPr>
      <w:sz w:val="20"/>
      <w:szCs w:val="20"/>
    </w:rPr>
  </w:style>
  <w:style w:type="character" w:customStyle="1" w:styleId="CommentTextChar">
    <w:name w:val="Comment Text Char"/>
    <w:basedOn w:val="DefaultParagraphFont"/>
    <w:link w:val="CommentText"/>
    <w:rsid w:val="0005298D"/>
    <w:rPr>
      <w:rFonts w:ascii="Times New Roman" w:eastAsia="Times New Roman" w:hAnsi="Times New Roman" w:cs="Times New Roman"/>
      <w:sz w:val="20"/>
      <w:szCs w:val="20"/>
    </w:rPr>
  </w:style>
  <w:style w:type="character" w:styleId="Emphasis">
    <w:name w:val="Emphasis"/>
    <w:basedOn w:val="DefaultParagraphFont"/>
    <w:uiPriority w:val="20"/>
    <w:qFormat/>
    <w:rsid w:val="004A646E"/>
    <w:rPr>
      <w:i/>
      <w:iCs/>
    </w:rPr>
  </w:style>
  <w:style w:type="character" w:styleId="Hyperlink">
    <w:name w:val="Hyperlink"/>
    <w:basedOn w:val="DefaultParagraphFont"/>
    <w:uiPriority w:val="99"/>
    <w:semiHidden/>
    <w:unhideWhenUsed/>
    <w:rsid w:val="00BA64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06375">
      <w:bodyDiv w:val="1"/>
      <w:marLeft w:val="0"/>
      <w:marRight w:val="0"/>
      <w:marTop w:val="0"/>
      <w:marBottom w:val="0"/>
      <w:divBdr>
        <w:top w:val="none" w:sz="0" w:space="0" w:color="auto"/>
        <w:left w:val="none" w:sz="0" w:space="0" w:color="auto"/>
        <w:bottom w:val="none" w:sz="0" w:space="0" w:color="auto"/>
        <w:right w:val="none" w:sz="0" w:space="0" w:color="auto"/>
      </w:divBdr>
    </w:div>
    <w:div w:id="369384856">
      <w:bodyDiv w:val="1"/>
      <w:marLeft w:val="0"/>
      <w:marRight w:val="0"/>
      <w:marTop w:val="0"/>
      <w:marBottom w:val="0"/>
      <w:divBdr>
        <w:top w:val="none" w:sz="0" w:space="0" w:color="auto"/>
        <w:left w:val="none" w:sz="0" w:space="0" w:color="auto"/>
        <w:bottom w:val="none" w:sz="0" w:space="0" w:color="auto"/>
        <w:right w:val="none" w:sz="0" w:space="0" w:color="auto"/>
      </w:divBdr>
    </w:div>
    <w:div w:id="744111613">
      <w:bodyDiv w:val="1"/>
      <w:marLeft w:val="0"/>
      <w:marRight w:val="0"/>
      <w:marTop w:val="0"/>
      <w:marBottom w:val="0"/>
      <w:divBdr>
        <w:top w:val="none" w:sz="0" w:space="0" w:color="auto"/>
        <w:left w:val="none" w:sz="0" w:space="0" w:color="auto"/>
        <w:bottom w:val="none" w:sz="0" w:space="0" w:color="auto"/>
        <w:right w:val="none" w:sz="0" w:space="0" w:color="auto"/>
      </w:divBdr>
    </w:div>
    <w:div w:id="785197499">
      <w:bodyDiv w:val="1"/>
      <w:marLeft w:val="0"/>
      <w:marRight w:val="0"/>
      <w:marTop w:val="0"/>
      <w:marBottom w:val="0"/>
      <w:divBdr>
        <w:top w:val="none" w:sz="0" w:space="0" w:color="auto"/>
        <w:left w:val="none" w:sz="0" w:space="0" w:color="auto"/>
        <w:bottom w:val="none" w:sz="0" w:space="0" w:color="auto"/>
        <w:right w:val="none" w:sz="0" w:space="0" w:color="auto"/>
      </w:divBdr>
    </w:div>
    <w:div w:id="942028909">
      <w:bodyDiv w:val="1"/>
      <w:marLeft w:val="0"/>
      <w:marRight w:val="0"/>
      <w:marTop w:val="0"/>
      <w:marBottom w:val="0"/>
      <w:divBdr>
        <w:top w:val="none" w:sz="0" w:space="0" w:color="auto"/>
        <w:left w:val="none" w:sz="0" w:space="0" w:color="auto"/>
        <w:bottom w:val="none" w:sz="0" w:space="0" w:color="auto"/>
        <w:right w:val="none" w:sz="0" w:space="0" w:color="auto"/>
      </w:divBdr>
    </w:div>
    <w:div w:id="179235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footnotes" Target="footnotes.xml"/><Relationship Id="rId9" Type="http://schemas.microsoft.com/office/2018/08/relationships/commentsExtensible" Target="commentsExtensible.xml"/><Relationship Id="rId14"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file:////Users\kaylintomyn\Desktop\Data%20for%20Honors%20Contrac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Melanoma Rates in Australlia vs. United States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v>USA</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Sheet1!$I$17:$I$41</c:f>
              <c:numCache>
                <c:formatCode>General</c:formatCode>
                <c:ptCount val="25"/>
                <c:pt idx="0">
                  <c:v>1982</c:v>
                </c:pt>
                <c:pt idx="1">
                  <c:v>1983</c:v>
                </c:pt>
                <c:pt idx="2">
                  <c:v>1984</c:v>
                </c:pt>
                <c:pt idx="3">
                  <c:v>1985</c:v>
                </c:pt>
                <c:pt idx="4">
                  <c:v>1986</c:v>
                </c:pt>
                <c:pt idx="5">
                  <c:v>1987</c:v>
                </c:pt>
                <c:pt idx="6">
                  <c:v>1988</c:v>
                </c:pt>
                <c:pt idx="7">
                  <c:v>1989</c:v>
                </c:pt>
                <c:pt idx="8">
                  <c:v>1990</c:v>
                </c:pt>
                <c:pt idx="9">
                  <c:v>1991</c:v>
                </c:pt>
                <c:pt idx="10">
                  <c:v>1992</c:v>
                </c:pt>
                <c:pt idx="11">
                  <c:v>1993</c:v>
                </c:pt>
                <c:pt idx="12">
                  <c:v>1994</c:v>
                </c:pt>
                <c:pt idx="13">
                  <c:v>1995</c:v>
                </c:pt>
                <c:pt idx="14">
                  <c:v>1996</c:v>
                </c:pt>
                <c:pt idx="15">
                  <c:v>1997</c:v>
                </c:pt>
                <c:pt idx="16">
                  <c:v>1998</c:v>
                </c:pt>
                <c:pt idx="17">
                  <c:v>1999</c:v>
                </c:pt>
                <c:pt idx="18">
                  <c:v>2000</c:v>
                </c:pt>
                <c:pt idx="19">
                  <c:v>2001</c:v>
                </c:pt>
                <c:pt idx="20">
                  <c:v>2002</c:v>
                </c:pt>
                <c:pt idx="21">
                  <c:v>2003</c:v>
                </c:pt>
                <c:pt idx="22">
                  <c:v>2004</c:v>
                </c:pt>
                <c:pt idx="23">
                  <c:v>2005</c:v>
                </c:pt>
                <c:pt idx="24">
                  <c:v>2006</c:v>
                </c:pt>
              </c:numCache>
            </c:numRef>
          </c:xVal>
          <c:yVal>
            <c:numRef>
              <c:f>Sheet1!$J$17:$J$41</c:f>
              <c:numCache>
                <c:formatCode>General</c:formatCode>
                <c:ptCount val="25"/>
                <c:pt idx="0">
                  <c:v>11.17</c:v>
                </c:pt>
                <c:pt idx="1">
                  <c:v>11.08</c:v>
                </c:pt>
                <c:pt idx="2">
                  <c:v>11.39</c:v>
                </c:pt>
                <c:pt idx="3">
                  <c:v>12.75</c:v>
                </c:pt>
                <c:pt idx="4">
                  <c:v>13.31</c:v>
                </c:pt>
                <c:pt idx="5">
                  <c:v>13.66</c:v>
                </c:pt>
                <c:pt idx="6">
                  <c:v>12.86</c:v>
                </c:pt>
                <c:pt idx="7">
                  <c:v>13.74</c:v>
                </c:pt>
                <c:pt idx="8">
                  <c:v>13.85</c:v>
                </c:pt>
                <c:pt idx="9">
                  <c:v>14.61</c:v>
                </c:pt>
                <c:pt idx="10">
                  <c:v>14.78</c:v>
                </c:pt>
                <c:pt idx="11">
                  <c:v>14.61</c:v>
                </c:pt>
                <c:pt idx="12">
                  <c:v>15.62</c:v>
                </c:pt>
                <c:pt idx="13">
                  <c:v>16.420000000000002</c:v>
                </c:pt>
                <c:pt idx="14">
                  <c:v>17.29</c:v>
                </c:pt>
                <c:pt idx="15">
                  <c:v>17.72</c:v>
                </c:pt>
                <c:pt idx="16">
                  <c:v>17.88</c:v>
                </c:pt>
                <c:pt idx="17">
                  <c:v>18.25</c:v>
                </c:pt>
                <c:pt idx="18">
                  <c:v>18.87</c:v>
                </c:pt>
                <c:pt idx="19">
                  <c:v>19.57</c:v>
                </c:pt>
                <c:pt idx="20">
                  <c:v>19.11</c:v>
                </c:pt>
                <c:pt idx="21">
                  <c:v>19.350000000000001</c:v>
                </c:pt>
                <c:pt idx="22">
                  <c:v>20.32</c:v>
                </c:pt>
                <c:pt idx="23">
                  <c:v>21.97</c:v>
                </c:pt>
                <c:pt idx="24">
                  <c:v>21.47</c:v>
                </c:pt>
              </c:numCache>
            </c:numRef>
          </c:yVal>
          <c:smooth val="1"/>
          <c:extLst>
            <c:ext xmlns:c16="http://schemas.microsoft.com/office/drawing/2014/chart" uri="{C3380CC4-5D6E-409C-BE32-E72D297353CC}">
              <c16:uniqueId val="{00000000-18AF-A641-8B2B-8463733EC858}"/>
            </c:ext>
          </c:extLst>
        </c:ser>
        <c:ser>
          <c:idx val="1"/>
          <c:order val="1"/>
          <c:tx>
            <c:v>Australlia </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Sheet1!$I$17:$I$41</c:f>
              <c:numCache>
                <c:formatCode>General</c:formatCode>
                <c:ptCount val="25"/>
                <c:pt idx="0">
                  <c:v>1982</c:v>
                </c:pt>
                <c:pt idx="1">
                  <c:v>1983</c:v>
                </c:pt>
                <c:pt idx="2">
                  <c:v>1984</c:v>
                </c:pt>
                <c:pt idx="3">
                  <c:v>1985</c:v>
                </c:pt>
                <c:pt idx="4">
                  <c:v>1986</c:v>
                </c:pt>
                <c:pt idx="5">
                  <c:v>1987</c:v>
                </c:pt>
                <c:pt idx="6">
                  <c:v>1988</c:v>
                </c:pt>
                <c:pt idx="7">
                  <c:v>1989</c:v>
                </c:pt>
                <c:pt idx="8">
                  <c:v>1990</c:v>
                </c:pt>
                <c:pt idx="9">
                  <c:v>1991</c:v>
                </c:pt>
                <c:pt idx="10">
                  <c:v>1992</c:v>
                </c:pt>
                <c:pt idx="11">
                  <c:v>1993</c:v>
                </c:pt>
                <c:pt idx="12">
                  <c:v>1994</c:v>
                </c:pt>
                <c:pt idx="13">
                  <c:v>1995</c:v>
                </c:pt>
                <c:pt idx="14">
                  <c:v>1996</c:v>
                </c:pt>
                <c:pt idx="15">
                  <c:v>1997</c:v>
                </c:pt>
                <c:pt idx="16">
                  <c:v>1998</c:v>
                </c:pt>
                <c:pt idx="17">
                  <c:v>1999</c:v>
                </c:pt>
                <c:pt idx="18">
                  <c:v>2000</c:v>
                </c:pt>
                <c:pt idx="19">
                  <c:v>2001</c:v>
                </c:pt>
                <c:pt idx="20">
                  <c:v>2002</c:v>
                </c:pt>
                <c:pt idx="21">
                  <c:v>2003</c:v>
                </c:pt>
                <c:pt idx="22">
                  <c:v>2004</c:v>
                </c:pt>
                <c:pt idx="23">
                  <c:v>2005</c:v>
                </c:pt>
                <c:pt idx="24">
                  <c:v>2006</c:v>
                </c:pt>
              </c:numCache>
            </c:numRef>
          </c:xVal>
          <c:yVal>
            <c:numRef>
              <c:f>Sheet1!$K$17:$K$41</c:f>
              <c:numCache>
                <c:formatCode>General</c:formatCode>
                <c:ptCount val="25"/>
                <c:pt idx="0">
                  <c:v>26.2</c:v>
                </c:pt>
                <c:pt idx="1">
                  <c:v>27.8</c:v>
                </c:pt>
                <c:pt idx="2">
                  <c:v>29.6</c:v>
                </c:pt>
                <c:pt idx="3">
                  <c:v>32</c:v>
                </c:pt>
                <c:pt idx="4">
                  <c:v>32.799999999999997</c:v>
                </c:pt>
                <c:pt idx="5">
                  <c:v>37.700000000000003</c:v>
                </c:pt>
                <c:pt idx="6">
                  <c:v>40.1</c:v>
                </c:pt>
                <c:pt idx="7">
                  <c:v>37.4</c:v>
                </c:pt>
                <c:pt idx="8">
                  <c:v>37.4</c:v>
                </c:pt>
                <c:pt idx="9">
                  <c:v>37.6</c:v>
                </c:pt>
                <c:pt idx="10">
                  <c:v>40.6</c:v>
                </c:pt>
                <c:pt idx="11">
                  <c:v>41.1</c:v>
                </c:pt>
                <c:pt idx="12">
                  <c:v>41.4</c:v>
                </c:pt>
                <c:pt idx="13">
                  <c:v>43.5</c:v>
                </c:pt>
                <c:pt idx="14">
                  <c:v>44.9</c:v>
                </c:pt>
                <c:pt idx="15">
                  <c:v>47.3</c:v>
                </c:pt>
                <c:pt idx="16">
                  <c:v>43.9</c:v>
                </c:pt>
                <c:pt idx="17">
                  <c:v>45</c:v>
                </c:pt>
                <c:pt idx="18">
                  <c:v>45.7</c:v>
                </c:pt>
                <c:pt idx="19">
                  <c:v>56.1</c:v>
                </c:pt>
                <c:pt idx="20">
                  <c:v>49.5</c:v>
                </c:pt>
                <c:pt idx="21">
                  <c:v>47.2</c:v>
                </c:pt>
                <c:pt idx="22">
                  <c:v>47.4</c:v>
                </c:pt>
                <c:pt idx="23">
                  <c:v>51</c:v>
                </c:pt>
                <c:pt idx="24">
                  <c:v>47.9</c:v>
                </c:pt>
              </c:numCache>
            </c:numRef>
          </c:yVal>
          <c:smooth val="1"/>
          <c:extLst>
            <c:ext xmlns:c16="http://schemas.microsoft.com/office/drawing/2014/chart" uri="{C3380CC4-5D6E-409C-BE32-E72D297353CC}">
              <c16:uniqueId val="{00000001-18AF-A641-8B2B-8463733EC858}"/>
            </c:ext>
          </c:extLst>
        </c:ser>
        <c:dLbls>
          <c:showLegendKey val="0"/>
          <c:showVal val="0"/>
          <c:showCatName val="0"/>
          <c:showSerName val="0"/>
          <c:showPercent val="0"/>
          <c:showBubbleSize val="0"/>
        </c:dLbls>
        <c:axId val="381446944"/>
        <c:axId val="784421792"/>
      </c:scatterChart>
      <c:valAx>
        <c:axId val="38144694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r>
                  <a:rPr lang="en-US" baseline="0"/>
                  <a:t>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4421792"/>
        <c:crosses val="autoZero"/>
        <c:crossBetween val="midCat"/>
      </c:valAx>
      <c:valAx>
        <c:axId val="7844217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Incidences</a:t>
                </a:r>
                <a:r>
                  <a:rPr lang="en-US" baseline="0"/>
                  <a:t> per 100,000 people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1446944"/>
        <c:crosses val="autoZero"/>
        <c:crossBetween val="midCat"/>
      </c:valAx>
      <c:spPr>
        <a:noFill/>
        <a:ln>
          <a:noFill/>
        </a:ln>
        <a:effectLst/>
      </c:spPr>
    </c:plotArea>
    <c:legend>
      <c:legendPos val="b"/>
      <c:layout>
        <c:manualLayout>
          <c:xMode val="edge"/>
          <c:yMode val="edge"/>
          <c:x val="0.3140109223443931"/>
          <c:y val="0.90644529112992522"/>
          <c:w val="0.38319853175042584"/>
          <c:h val="8.818958244530632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1158</Words>
  <Characters>6606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Tomyn, Kaylin</dc:creator>
  <cp:keywords/>
  <dc:description/>
  <cp:lastModifiedBy>Tomyn, Kaylin</cp:lastModifiedBy>
  <cp:revision>2</cp:revision>
  <dcterms:created xsi:type="dcterms:W3CDTF">2025-04-09T23:14:00Z</dcterms:created>
  <dcterms:modified xsi:type="dcterms:W3CDTF">2025-04-09T23:14:00Z</dcterms:modified>
</cp:coreProperties>
</file>